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209d1_8k.htm"/>
      <w:bookmarkStart w:id="1" w:name="kstm262620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r>
        <w:rPr>
          <w:rFonts w:ascii="Times New Roman;Times;Serif" w:hAnsi="Times New Roman;Times;Serif"/>
          <w:b/>
          <w:i w:val="false"/>
          <w:caps w:val="false"/>
          <w:smallCaps w:val="false"/>
          <w:sz w:val="20"/>
        </w:rPr>
        <w:t>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609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6_edei--EntityFileNumber_c20260923"/>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9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902 Carnegie Center, </w:t>
      </w:r>
      <w:bookmarkStart w:id="9" w:name="xdx_901_edei--EntityAddressAddressLine2_"/>
      <w:bookmarkEnd w:id="9"/>
      <w:r>
        <w:rPr>
          <w:rFonts w:ascii="Times New Roman;Times;Serif" w:hAnsi="Times New Roman;Times;Serif"/>
          <w:b/>
          <w:i w:val="false"/>
          <w:caps w:val="false"/>
          <w:smallCaps w:val="false"/>
          <w:sz w:val="20"/>
        </w:rPr>
        <w:t xml:space="preserve">Suite 520, </w:t>
      </w:r>
      <w:bookmarkStart w:id="10" w:name="xdx_900_edei--EntityAddressCityOrTown_c2"/>
      <w:bookmarkEnd w:id="10"/>
      <w:r>
        <w:rPr>
          <w:rFonts w:ascii="Times New Roman;Times;Serif" w:hAnsi="Times New Roman;Times;Serif"/>
          <w:b/>
          <w:i w:val="false"/>
          <w:caps w:val="false"/>
          <w:smallCaps w:val="false"/>
          <w:sz w:val="20"/>
        </w:rPr>
        <w:t xml:space="preserve">Princeton, </w:t>
      </w:r>
      <w:bookmarkStart w:id="11" w:name="xdx_908_edei--EntityAddressStateOrProvin"/>
      <w:bookmarkEnd w:id="11"/>
      <w:r>
        <w:rPr>
          <w:rFonts w:ascii="Times New Roman;Times;Serif" w:hAnsi="Times New Roman;Times;Serif"/>
          <w:b/>
          <w:i w:val="false"/>
          <w:caps w:val="false"/>
          <w:smallCaps w:val="false"/>
          <w:sz w:val="20"/>
        </w:rPr>
        <w:t xml:space="preserve">New Jersey </w:t>
      </w:r>
      <w:bookmarkStart w:id="12" w:name="xdx_90F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60923__20"/>
      <w:bookmarkEnd w:id="13"/>
      <w:r>
        <w:rPr>
          <w:rFonts w:ascii="Times New Roman;Times;Serif" w:hAnsi="Times New Roman;Times;Serif"/>
          <w:b/>
          <w:i w:val="false"/>
          <w:caps w:val="false"/>
          <w:smallCaps w:val="false"/>
          <w:sz w:val="20"/>
        </w:rPr>
        <w:t xml:space="preserve">609) </w:t>
      </w:r>
      <w:bookmarkStart w:id="14" w:name="xdx_90E_edei--LocalPhoneNumber_c20260923"/>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B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6_edei--SolicitingMaterial_c202609"/>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sz w:val="20"/>
              </w:rPr>
            </w:pPr>
            <w:bookmarkStart w:id="19" w:name="xdx_903_edei--Security12bTitle_c20260923"/>
            <w:bookmarkEnd w:id="19"/>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7_edei--TradingSymbol_c20260923__2"/>
            <w:bookmarkEnd w:id="20"/>
            <w:r>
              <w:rPr>
                <w:sz w:val="20"/>
              </w:rPr>
              <w:t>CWEN</w:t>
            </w:r>
          </w:p>
        </w:tc>
        <w:tc>
          <w:tcPr>
            <w:tcW w:w="3710" w:type="dxa"/>
            <w:tcBorders/>
            <w:tcMar>
              <w:bottom w:w="0" w:type="dxa"/>
            </w:tcMar>
            <w:vAlign w:val="center"/>
          </w:tcPr>
          <w:p>
            <w:pPr>
              <w:pStyle w:val="TableContents"/>
              <w:bidi w:val="0"/>
              <w:spacing w:before="0" w:after="283"/>
              <w:jc w:val="center"/>
              <w:rPr>
                <w:sz w:val="20"/>
              </w:rPr>
            </w:pPr>
            <w:bookmarkStart w:id="21" w:name="xdx_901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Swan Purchaser LLC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 subsidiary of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Membership Interest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Swan CE Seller LLC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 affiliate of Clearway Energy Group LLC (“</w:t>
      </w:r>
      <w:r>
        <w:rPr>
          <w:rFonts w:ascii="Times New Roman;Times;Serif" w:hAnsi="Times New Roman;Times;Serif"/>
          <w:b w:val="false"/>
          <w:i w:val="false"/>
          <w:caps w:val="false"/>
          <w:smallCaps w:val="false"/>
          <w:sz w:val="20"/>
          <w:u w:val="single"/>
        </w:rPr>
        <w:t>CEG</w:t>
      </w:r>
      <w:r>
        <w:rPr>
          <w:rFonts w:ascii="Times New Roman;Times;Serif" w:hAnsi="Times New Roman;Times;Serif"/>
          <w:b w:val="false"/>
          <w:i w:val="false"/>
          <w:caps w:val="false"/>
          <w:smallCaps w:val="false"/>
          <w:sz w:val="20"/>
        </w:rPr>
        <w:t>”).  Pursuant to the terms of the Purchase Agreement, Purchaser will acquire from Seller certain limited liability company membership interests in Swan TargetCo LLC (“</w:t>
      </w:r>
      <w:r>
        <w:rPr>
          <w:rFonts w:ascii="Times New Roman;Times;Serif" w:hAnsi="Times New Roman;Times;Serif"/>
          <w:b w:val="false"/>
          <w:i w:val="false"/>
          <w:caps w:val="false"/>
          <w:smallCaps w:val="false"/>
          <w:sz w:val="20"/>
          <w:u w:val="single"/>
        </w:rPr>
        <w:t>Target Company</w:t>
      </w:r>
      <w:r>
        <w:rPr>
          <w:rFonts w:ascii="Times New Roman;Times;Serif" w:hAnsi="Times New Roman;Times;Serif"/>
          <w:b w:val="false"/>
          <w:i w:val="false"/>
          <w:caps w:val="false"/>
          <w:smallCaps w:val="false"/>
          <w:sz w:val="20"/>
        </w:rPr>
        <w:t>”), which, subject to certain terms and conditions referenced in the Purchase Agreement, will become the indirect owner of all of the limited liability company interests in Swan Solar LLC (“</w:t>
      </w:r>
      <w:r>
        <w:rPr>
          <w:rFonts w:ascii="Times New Roman;Times;Serif" w:hAnsi="Times New Roman;Times;Serif"/>
          <w:b w:val="false"/>
          <w:i w:val="false"/>
          <w:caps w:val="false"/>
          <w:smallCaps w:val="false"/>
          <w:sz w:val="20"/>
          <w:u w:val="single"/>
        </w:rPr>
        <w:t>Swan Solar</w:t>
      </w:r>
      <w:r>
        <w:rPr>
          <w:rFonts w:ascii="Times New Roman;Times;Serif" w:hAnsi="Times New Roman;Times;Serif"/>
          <w:b w:val="false"/>
          <w:i w:val="false"/>
          <w:caps w:val="false"/>
          <w:smallCaps w:val="false"/>
          <w:sz w:val="20"/>
        </w:rPr>
        <w:t>”), for a base purchase price of approximately $230 million in cash, subject to adjustments based on a financial model designed to achieve certain minimum economic thresholds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Swan Solar is developing and constructing a solar photovoltaic generating facility, with an approximate installed capacity of 650 megawatts, in Bates County, Missouri. Effective at the closing of the Transaction, Purchaser will own 100% of the class A units of the Target Company and Clearway Renew LLC, a wholly owned subsidiary of CEG and the parent company of Seller, will own 100% of the class C units of the Target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made by each of the parties. In addition, Purchaser, on the one hand, and Seller, on the other hand, are obligated, subject to certain limitations, to indemnify each other and their respective officers, directors, employees, counsel, accountants, financing advisors, consultants and agents for certain customary and other specified matters, including breaches of representations and warranties, nonfulfillment or breaches of covenants and for certain liabilities and third-party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is subject to the satisfaction or waiver of a number of customary closing conditions and certain third-party actions. Subject to the satisfaction or waiver of the conditions set forth in the Purchase Agreement, the Closing is expected to occur during the third quarter of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Transaction and the Purchase Agreement does not purport to be complete and is subject to, and qualified in its entirety by, reference to the full text of the Purchase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hyperlink w:anchor="tm2626209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6209d1_ex10-1.htm">
              <w:r>
                <w:rPr>
                  <w:rStyle w:val="InternetLink"/>
                  <w:rFonts w:ascii="Times New Roman;Times;Serif" w:hAnsi="Times New Roman;Times;Serif"/>
                  <w:sz w:val="20"/>
                </w:rPr>
                <w:t>Membership Interest Purchase Agreement, dated as of September 23, 2026, by and between Swan CE Seller LLC and Swan Purchaser LLC.</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Times;Serif" w:hAnsi="Times New Roman;Times;Serif"/>
                <w:sz w:val="20"/>
                <w:u w:val="single"/>
              </w:rPr>
              <w:t>SEC</w:t>
            </w:r>
            <w:r>
              <w:rPr>
                <w:rFonts w:ascii="Times New Roman;Times;Serif" w:hAnsi="Times New Roman;Times;Serif"/>
                <w:sz w:val="20"/>
              </w:rPr>
              <w:t>”) upon request.</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320"/>
        <w:gridCol w:w="5210"/>
      </w:tblGrid>
      <w:tr>
        <w:trPr/>
        <w:tc>
          <w:tcPr>
            <w:tcW w:w="75"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28,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6209d1_ex10-1.htm"/>
      <w:bookmarkStart w:id="24" w:name="kstm2626209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SWAN SOLAR</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Swan TargetCo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Swan CE Seller LLC, as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Swan Purchaser LLC, as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440"/>
        <w:gridCol w:w="6905"/>
        <w:gridCol w:w="455"/>
      </w:tblGrid>
      <w:tr>
        <w:trPr/>
        <w:tc>
          <w:tcPr>
            <w:tcW w:w="44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ableContents"/>
              <w:bidi w:val="0"/>
              <w:spacing w:before="0" w:after="0"/>
              <w:ind w:left="0" w:right="0" w:hanging="0"/>
              <w:jc w:val="right"/>
              <w:rPr>
                <w:caps/>
              </w:rPr>
            </w:pPr>
            <w:r>
              <w:rPr>
                <w:caps/>
              </w:rPr>
              <w:t> </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DEFINITIONS AND RULES OF INTERPRETATION</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Rules of Interpretation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SALE OF MEMBERSHIP INTERESTS AND CLOSING</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 and Sale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Payment of Purchase Price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Additional Payments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Adjusted Purchase Price Amount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Certain Proceeds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Reporting of Transaction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REPRESENTATIONS AND WARRANTIES</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Seller and the Acquired Companies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Purchaser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CONDITIONS PRECEDENT</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Parties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Purchaser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Seller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Certain Covenants</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Regulatory and Other Permits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Access to Information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Notification of Certain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Conduct of Business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Fulfillment of Conditions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Further Assurances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5.07.</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Purchaser’s Substitute Support Obligations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5.08.</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5.09.</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Solicitation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5.10.</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 Parent Guaranty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Seller Parent Guaranty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Equity Agreements; Tax Credit Monetization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Duties of Initial Manager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Battery Energy Storage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Financing Agreement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6735" w:type="dxa"/>
        <w:jc w:val="left"/>
        <w:tblInd w:w="0" w:type="dxa"/>
        <w:tblLayout w:type="fixed"/>
        <w:tblCellMar>
          <w:top w:w="0" w:type="dxa"/>
          <w:left w:w="0" w:type="dxa"/>
          <w:bottom w:w="0" w:type="dxa"/>
          <w:right w:w="0" w:type="dxa"/>
        </w:tblCellMar>
      </w:tblPr>
      <w:tblGrid>
        <w:gridCol w:w="440"/>
        <w:gridCol w:w="5765"/>
        <w:gridCol w:w="530"/>
      </w:tblGrid>
      <w:tr>
        <w:trPr/>
        <w:tc>
          <w:tcPr>
            <w:tcW w:w="6205" w:type="dxa"/>
            <w:gridSpan w:val="2"/>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Page</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Indemnification</w:t>
            </w:r>
          </w:p>
        </w:tc>
        <w:tc>
          <w:tcPr>
            <w:tcW w:w="53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Seller</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Purchaser</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Survival of Representations, Warranties, Covenants and Agreements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Limitations on Claims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Procedure for Indemnification of Third Party Claims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Rights of the Indemnifying Party in the Defense of Third Party Claims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 Claims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Exclusive Remedy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Mitigations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Indemnity Treatment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Termination</w:t>
            </w:r>
          </w:p>
        </w:tc>
        <w:tc>
          <w:tcPr>
            <w:tcW w:w="53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Termination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Effect of Termination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GENERAL PROVISIONS</w:t>
            </w:r>
          </w:p>
        </w:tc>
        <w:tc>
          <w:tcPr>
            <w:tcW w:w="53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Notices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Entire Agreement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Specific Performance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Time of the Essence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Expenses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Confidentiality; Disclosures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Amendment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Third Party Beneficiary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Assignment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Severability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Governing Law</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Consent to Jurisdiction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 of Jury Trial</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 on Certain Damages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Disclosures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PDF Signature; Counterparts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190"/>
        <w:gridCol w:w="3665"/>
      </w:tblGrid>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of Membership Interests</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Purchaser Parent Guaranty</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Seller Parent Guaranty</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Seller</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Seller</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Purchaser</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Purchaser</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A&amp;R LLC Agreement</w:t>
            </w:r>
          </w:p>
        </w:tc>
      </w:tr>
      <w:tr>
        <w:trPr/>
        <w:tc>
          <w:tcPr>
            <w:tcW w:w="119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4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Schedules</w:t>
            </w:r>
            <w:r>
              <w:rPr>
                <w:rFonts w:ascii="Times New Roman;Times;Serif" w:hAnsi="Times New Roman;Times;Serif"/>
                <w:sz w:val="20"/>
              </w:rPr>
              <w:t>:</w:t>
            </w:r>
          </w:p>
        </w:tc>
      </w:tr>
      <w:tr>
        <w:trPr/>
        <w:tc>
          <w:tcPr>
            <w:tcW w:w="119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6.01</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Indemnification Matters</w:t>
            </w:r>
          </w:p>
        </w:tc>
      </w:tr>
    </w:tbl>
    <w:p>
      <w:pPr>
        <w:pStyle w:val="TextBody"/>
        <w:bidi w:val="0"/>
        <w:spacing w:before="0" w:after="283"/>
        <w:jc w:val="left"/>
        <w:rPr/>
      </w:pPr>
      <w:r>
        <w:rPr/>
        <w:t> </w:t>
      </w:r>
    </w:p>
    <w:tbl>
      <w:tblPr>
        <w:tblW w:w="5200" w:type="dxa"/>
        <w:jc w:val="left"/>
        <w:tblInd w:w="0" w:type="dxa"/>
        <w:tblLayout w:type="fixed"/>
        <w:tblCellMar>
          <w:top w:w="0" w:type="dxa"/>
          <w:left w:w="0" w:type="dxa"/>
          <w:bottom w:w="0" w:type="dxa"/>
          <w:right w:w="0" w:type="dxa"/>
        </w:tblCellMar>
      </w:tblPr>
      <w:tblGrid>
        <w:gridCol w:w="1760"/>
        <w:gridCol w:w="3440"/>
      </w:tblGrid>
      <w:tr>
        <w:trPr/>
        <w:tc>
          <w:tcPr>
            <w:tcW w:w="52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Seller Disclosure Schedules</w:t>
            </w:r>
            <w:r>
              <w:rPr>
                <w:rFonts w:ascii="Times New Roman;Times;Serif" w:hAnsi="Times New Roman;Times;Serif"/>
                <w:sz w:val="20"/>
              </w:rPr>
              <w:t>:</w:t>
            </w:r>
          </w:p>
        </w:tc>
      </w:tr>
      <w:tr>
        <w:trPr/>
        <w:tc>
          <w:tcPr>
            <w:tcW w:w="17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1.01</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Liens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3.01(c)</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Consents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Approvals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3.01(f)</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3.01(g)</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Business Jurisdictions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Equity Encumbrances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Options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Investments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Business Operations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3.01(j)</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3.01(k)</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3.01(m)(i)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3.01(m)(iii)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 Defaults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Land</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Real Property Agreements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Rights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3.01(o)</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Insured Property Rights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 Non-Compliance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Permits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Hazardous Substances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3.01(q)(i)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3.01(q)(ii)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Noncompliance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3.01(r)</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Transactions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3.01(s)(i)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3.01(t)</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3.01(w)</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3.01(y)</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Obligations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5.04(b)</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3115" w:type="dxa"/>
        <w:jc w:val="left"/>
        <w:tblInd w:w="0" w:type="dxa"/>
        <w:tblLayout w:type="fixed"/>
        <w:tblCellMar>
          <w:top w:w="0" w:type="dxa"/>
          <w:left w:w="0" w:type="dxa"/>
          <w:bottom w:w="0" w:type="dxa"/>
          <w:right w:w="0" w:type="dxa"/>
        </w:tblCellMar>
      </w:tblPr>
      <w:tblGrid>
        <w:gridCol w:w="1415"/>
        <w:gridCol w:w="1700"/>
      </w:tblGrid>
      <w:tr>
        <w:trPr/>
        <w:tc>
          <w:tcPr>
            <w:tcW w:w="31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Purchaser Disclosure Schedules</w:t>
            </w:r>
            <w:r>
              <w:rPr>
                <w:rFonts w:ascii="Times New Roman;Times;Serif" w:hAnsi="Times New Roman;Times;Serif"/>
                <w:sz w:val="20"/>
              </w:rPr>
              <w:t>:</w:t>
            </w:r>
          </w:p>
        </w:tc>
      </w:tr>
      <w:tr>
        <w:trPr/>
        <w:tc>
          <w:tcPr>
            <w:tcW w:w="3115" w:type="dxa"/>
            <w:gridSpan w:val="2"/>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3.02(c)</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Consents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3.02(e)</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3.02(h)</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3.02(i)</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Approvals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MEMBERSHIP INTEREST PURCHASE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dated as of September 23, 2026 (the “</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is entered into by and between Swan CE Seller LLC, a Delaware limited liability company (“</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and Swan Purchaser LLC, a Delaware limited liability company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Purchaser and Seller are referred to, collectively, as the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and each, individually, as a “</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xml:space="preserve">.” Capitalized terms not otherwise defined herein shall have the meaning given them in </w:t>
      </w:r>
      <w:r>
        <w:rPr>
          <w:rFonts w:ascii="Times New Roman;Times;Serif" w:hAnsi="Times New Roman;Times;Serif"/>
          <w:b w:val="false"/>
          <w:i/>
          <w:caps w:val="false"/>
          <w:smallCaps w:val="false"/>
          <w:sz w:val="20"/>
        </w:rPr>
        <w:t>Section 1.01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Swan Project Holdco LLC, a Delaware limited liability company (“</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directly owns one hundred percent (100%) of the limited liability company membership interests in Swan Pledgor LLC, a Delaware limited liability company (“</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Pledgor Company directly owns one hundred percent (100%) of the limited liability company membership interests in Swan Solar LLC, a Delaware limited liability company (the “</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which in turn owns one hundred percent (100%) of the limited liability company membership interests in Swan Interconnection LLC, a Delaware limited liability company (“</w:t>
      </w:r>
      <w:r>
        <w:rPr>
          <w:rFonts w:ascii="Times New Roman;Times;Serif" w:hAnsi="Times New Roman;Times;Serif"/>
          <w:b w:val="false"/>
          <w:i/>
          <w:caps w:val="false"/>
          <w:smallCaps w:val="false"/>
          <w:sz w:val="20"/>
        </w:rPr>
        <w:t>Interconnection SPV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Project Company is developing a solar photovoltaic generating facility, with an approximate installed capacity of 650 MWac, in Bates County, Missouri (the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directly owns one hundred percent (100%) of the limited liability company membership interests in Swan TargetCo LLC, a Delaware limited liability company (the “</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Target Company directly owns one hundred percent (100%) of the limited liability company membership interests in Swan Class B LLC, a Delaware limited liability company (the “</w:t>
      </w:r>
      <w:r>
        <w:rPr>
          <w:rFonts w:ascii="Times New Roman;Times;Serif" w:hAnsi="Times New Roman;Times;Serif"/>
          <w:b w:val="false"/>
          <w:i/>
          <w:caps w:val="false"/>
          <w:smallCaps w:val="false"/>
          <w:sz w:val="20"/>
        </w:rPr>
        <w:t>Class B HoldCo</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until the Tax Equity Investor (as defined below) makes its initial investment in Swan TE HoldCo LLC, a Delaware limited liability company (“</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and, together with Target Company, Class B HoldCo, Pledgor Company, the Project Company and the Interconnection SPV, the “</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in accordance with the Tax Equity Agreements (as defined below), Class B HoldCo will own one hundred percent (100%) of the limited liability company membership interests in TE HoldCo;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the Closing (as defined below), consistent with the provisions of the Tax Equity Agreements (as defined below),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Class B HoldCo will make a contribution to, and the Tax Equity Investor will make its initial investment in, TE HoldCo in accordance with the Tax Equity Agreements,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limited liability company membership interests in TE HoldCo will be divided into Class A membership interests and Class B membership interests, with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one hundred percent (100%) of the Class A membership interests in TE HoldCo to be issued, directly or indirectly, to the Tax Equity Investor,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portion of the limited liability company membership interests in TE HoldCo retained by Class B HoldCo to be converted into one hundred percent (100%) of the Class B membership interests in TE HoldCo,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pursuant to the TE HoldCo MIPA (as defined below), TE HoldCo will acquire one hundred percent (100%) of the limited liability company membership interests in the Pledgor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subsequent to the consummation of the transactions described in the immediately preceding recital, TE HoldCo will own, directly or indirectly, all the limited liability company membership interests in the Pledgor Company and the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the Closing, and subsequent to the Tax Equity Investor making its initial investment in TE HoldCo, Seller desires to sell, and Purchaser desires to purchase, nine hundred and ninety-nine (999) units, which represent a portion of the limited liability company membership interests in the Target Company (the “</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which shall be converted into one hundred percent (100%) of the Class A limited liability company membership interests in the Target Company, on the terms and subject to the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following Purchaser’s acquisition of the Acquired Interests,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will distribute (the “</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to Clearway Renew LLC, a Delaware limited liability company (“</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the remaining one (1) unit, which represents the remaining portion of the limited liability company membership interests in the Target Company owned by Seller (the “</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such Retained Interest shall be converted into one hundred percent (100%) of the Class C limited liability company membership interests in the Target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A&amp;R LLCA, upon the consummation of the Closing,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Acquired Interests shall be designated the “Class A Membership Interest”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Retained Interest shall be designated the “Class C Membership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respective representations, warranties, covenants and agreements set forth herein, and for other good and valuable consideration, the receipt and sufficiency of which are hereby acknowledged,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 AND RULES OF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caps w:val="false"/>
          <w:smallCaps w:val="false"/>
          <w:sz w:val="20"/>
        </w:rPr>
        <w:t>Definitions</w:t>
      </w:r>
      <w:r>
        <w:rPr>
          <w:rFonts w:ascii="Times New Roman;Times;Serif" w:hAnsi="Times New Roman;Times;Serif"/>
          <w:b w:val="false"/>
          <w:i w:val="false"/>
          <w:caps w:val="false"/>
          <w:smallCaps w:val="false"/>
          <w:sz w:val="20"/>
        </w:rPr>
        <w:t>. As used in this Agreement, the following defined terms have the meanings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A&amp;R LLCA</w:t>
      </w:r>
      <w:r>
        <w:rPr>
          <w:rFonts w:ascii="Times New Roman;Times;Serif" w:hAnsi="Times New Roman;Times;Serif"/>
          <w:b w:val="false"/>
          <w:i w:val="false"/>
          <w:caps w:val="false"/>
          <w:smallCaps w:val="false"/>
          <w:sz w:val="20"/>
        </w:rPr>
        <w:t xml:space="preserve">” means that certain Amended and Restated Limited Liability Company Agreement of the Target Company, substantially in the form attached hereto as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(and, with respect to any portion of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subject to finalization during the Interim Period, with such supplements or modifications thereto as may be mutually agreed by the Parties, each acting reasonably and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 or Proceeding</w:t>
      </w:r>
      <w:r>
        <w:rPr>
          <w:rFonts w:ascii="Times New Roman;Times;Serif" w:hAnsi="Times New Roman;Times;Serif"/>
          <w:b w:val="false"/>
          <w:i w:val="false"/>
          <w:caps w:val="false"/>
          <w:smallCaps w:val="false"/>
          <w:sz w:val="20"/>
        </w:rPr>
        <w:t>” means any action, suit, proceeding, arbitration or investigation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w:t>
      </w:r>
      <w:r>
        <w:rPr>
          <w:rFonts w:ascii="Times New Roman;Times;Serif" w:hAnsi="Times New Roman;Times;Serif"/>
          <w:b w:val="false"/>
          <w:i w:val="false"/>
          <w:caps w:val="false"/>
          <w:smallCaps w:val="false"/>
          <w:sz w:val="20"/>
        </w:rPr>
        <w:t>” means the Purchase Price necessary to achieve at least the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Minimum NPV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Minimum Average 5-Year CAFD Yield, inclusive of any Transaction Expenses, calculated in accordance with the Adjusted Purchase Price Model. Notwithstanding the foregoing, the Adjusted Purchase Price shall be no greater than [***] of the Base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 cap shall not apply to any increase in the Purchase Price attributable to (</w:t>
      </w:r>
      <w:r>
        <w:rPr>
          <w:rFonts w:ascii="Times New Roman;Times;Serif" w:hAnsi="Times New Roman;Times;Serif"/>
          <w:b w:val="false"/>
          <w:i/>
          <w:caps w:val="false"/>
          <w:smallCaps w:val="false"/>
          <w:sz w:val="20"/>
        </w:rPr>
        <w:t>x</w:t>
      </w:r>
      <w:r>
        <w:rPr>
          <w:rFonts w:ascii="Times New Roman;Times;Serif" w:hAnsi="Times New Roman;Times;Serif"/>
          <w:b w:val="false"/>
          <w:i w:val="false"/>
          <w:caps w:val="false"/>
          <w:smallCaps w:val="false"/>
          <w:sz w:val="20"/>
        </w:rPr>
        <w:t>) the sale of capacity attributes associated with the Project, or (</w:t>
      </w:r>
      <w:r>
        <w:rPr>
          <w:rFonts w:ascii="Times New Roman;Times;Serif" w:hAnsi="Times New Roman;Times;Serif"/>
          <w:b w:val="false"/>
          <w:i/>
          <w:caps w:val="false"/>
          <w:smallCaps w:val="false"/>
          <w:sz w:val="20"/>
        </w:rPr>
        <w:t>y</w:t>
      </w:r>
      <w:r>
        <w:rPr>
          <w:rFonts w:ascii="Times New Roman;Times;Serif" w:hAnsi="Times New Roman;Times;Serif"/>
          <w:b w:val="false"/>
          <w:i w:val="false"/>
          <w:caps w:val="false"/>
          <w:smallCaps w:val="false"/>
          <w:sz w:val="20"/>
        </w:rPr>
        <w:t>) any increase in the sizing of the Project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means the Adjusted Purchase Price </w:t>
      </w:r>
      <w:r>
        <w:rPr>
          <w:rFonts w:ascii="Times New Roman;Times;Serif" w:hAnsi="Times New Roman;Times;Serif"/>
          <w:b w:val="false"/>
          <w:i/>
          <w:caps w:val="false"/>
          <w:smallCaps w:val="false"/>
          <w:sz w:val="20"/>
        </w:rPr>
        <w:t xml:space="preserve">less </w:t>
      </w:r>
      <w:r>
        <w:rPr>
          <w:rFonts w:ascii="Times New Roman;Times;Serif" w:hAnsi="Times New Roman;Times;Serif"/>
          <w:b w:val="false"/>
          <w:i w:val="false"/>
          <w:caps w:val="false"/>
          <w:smallCaps w:val="false"/>
          <w:sz w:val="20"/>
        </w:rPr>
        <w:t>the Base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Model</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 specified Person means any other Person that directly or indirectly through one or more intermediaries Controls, is Controlled by or is under common Control with the Person specified. For the purposes of this Agreement,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CEG, Seller and the direct or indirect subsidiaries of each (other than Clearway Energy Inc., and its direct or indirect subsidiaries), on the one hand,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Clearway Energy Inc., Clearway Energy LLC, Purchaser Parent, Purchaser and the direct or indirect subsidiaries of each, on the other hand, shall not be considered “Affiliates,”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Purchaser, “Affiliates” shall be limited to Clearway Energy Inc. and its subsidiaries,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with respect to Seller, “Affiliates” shall be limited to Clearway Energy Group LLC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Ancillary Documents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respective certificates to be executed and delivered at the Closing by Purchaser pursuant to </w:t>
      </w:r>
      <w:r>
        <w:rPr>
          <w:rFonts w:ascii="Times New Roman;Times;Serif" w:hAnsi="Times New Roman;Times;Serif"/>
          <w:b w:val="false"/>
          <w:i/>
          <w:caps w:val="false"/>
          <w:smallCaps w:val="false"/>
          <w:sz w:val="20"/>
        </w:rPr>
        <w:t>Section 4.03(c) </w:t>
      </w:r>
      <w:r>
        <w:rPr>
          <w:rFonts w:ascii="Times New Roman;Times;Serif" w:hAnsi="Times New Roman;Times;Serif"/>
          <w:b w:val="false"/>
          <w:i w:val="false"/>
          <w:caps w:val="false"/>
          <w:smallCaps w:val="false"/>
          <w:sz w:val="20"/>
        </w:rPr>
        <w:t xml:space="preserve">or by Seller pursuant to </w:t>
      </w:r>
      <w:r>
        <w:rPr>
          <w:rFonts w:ascii="Times New Roman;Times;Serif" w:hAnsi="Times New Roman;Times;Serif"/>
          <w:b w:val="false"/>
          <w:i/>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of Membership Interests</w:t>
      </w:r>
      <w:r>
        <w:rPr>
          <w:rFonts w:ascii="Times New Roman;Times;Serif" w:hAnsi="Times New Roman;Times;Serif"/>
          <w:b w:val="false"/>
          <w:i w:val="false"/>
          <w:caps w:val="false"/>
          <w:smallCaps w:val="false"/>
          <w:sz w:val="20"/>
        </w:rPr>
        <w:t xml:space="preserve">” means the Assignment and Assumption Agreement, in substantially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Average 5-Year CAFD Yield</w:t>
      </w:r>
      <w:r>
        <w:rPr>
          <w:rFonts w:ascii="Times New Roman;Times;Serif" w:hAnsi="Times New Roman;Times;Serif"/>
          <w:b w:val="false"/>
          <w:i w:val="false"/>
          <w:caps w:val="false"/>
          <w:smallCaps w:val="false"/>
          <w:sz w:val="20"/>
        </w:rPr>
        <w:t>” means the average annual CAFD Yield for the first five (5) calendar year period following commencement of full Project operations,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Case Model</w:t>
      </w:r>
      <w:r>
        <w:rPr>
          <w:rFonts w:ascii="Times New Roman;Times;Serif" w:hAnsi="Times New Roman;Times;Serif"/>
          <w:b w:val="false"/>
          <w:i w:val="false"/>
          <w:caps w:val="false"/>
          <w:smallCaps w:val="false"/>
          <w:sz w:val="20"/>
        </w:rPr>
        <w:t>” means the financial projections with respect to the Project Company in file “Swan Solar_CWEN Model_9.4.2026.xlsm”.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BESS Project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day on which banks located in the State of New York are authorized or obligated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w:t>
      </w:r>
      <w:r>
        <w:rPr>
          <w:rFonts w:ascii="Times New Roman;Times;Serif" w:hAnsi="Times New Roman;Times;Serif"/>
          <w:b w:val="false"/>
          <w:i w:val="false"/>
          <w:caps w:val="false"/>
          <w:smallCaps w:val="false"/>
          <w:sz w:val="20"/>
        </w:rPr>
        <w:t>” means the projected net pre-tax cash flows generated by the Project that are available for distribution to the Purchaser,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 Yield</w:t>
      </w:r>
      <w:r>
        <w:rPr>
          <w:rFonts w:ascii="Times New Roman;Times;Serif" w:hAnsi="Times New Roman;Times;Serif"/>
          <w:b w:val="false"/>
          <w:i w:val="false"/>
          <w:caps w:val="false"/>
          <w:smallCaps w:val="false"/>
          <w:sz w:val="20"/>
        </w:rPr>
        <w:t>” means the ratio, expressed as a percentage,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Project’s projected CAFD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Purchase Price,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CEG</w:t>
      </w:r>
      <w:r>
        <w:rPr>
          <w:rFonts w:ascii="Times New Roman;Times;Serif" w:hAnsi="Times New Roman;Times;Serif"/>
          <w:b w:val="false"/>
          <w:i w:val="false"/>
          <w:caps w:val="false"/>
          <w:smallCaps w:val="false"/>
          <w:sz w:val="20"/>
        </w:rPr>
        <w:t>” means Clearway Energy Group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Endorsement</w:t>
      </w:r>
      <w:r>
        <w:rPr>
          <w:rFonts w:ascii="Times New Roman;Times;Serif" w:hAnsi="Times New Roman;Times;Serif"/>
          <w:b w:val="false"/>
          <w:i w:val="false"/>
          <w:caps w:val="false"/>
          <w:smallCaps w:val="false"/>
          <w:sz w:val="20"/>
        </w:rPr>
        <w:t>” means (a) a date down endorsement to the Title Policy and (b) an ALTA 15.1 endorsement naming the Purchaser as an additional insured.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means all material Contracts to which any Acquired Company is a party or by which any Acquired Company or any of its assets or properties are bound, including: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all Contracts for the purchase, exchange or sale of electric power, capacity, ancillary services or Environmental Attributes;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all Contracts for the transmission of electric power;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all interconnection Contracts for electricity;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all Contracts with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Seller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its Affiliates (other than any other Acquired Company); and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all Contracts relating to the Acquired Interests or membership interests in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Constitutive Documents</w:t>
      </w:r>
      <w:r>
        <w:rPr>
          <w:rFonts w:ascii="Times New Roman;Times;Serif" w:hAnsi="Times New Roman;Times;Serif"/>
          <w:b w:val="false"/>
          <w:i w:val="false"/>
          <w:caps w:val="false"/>
          <w:smallCaps w:val="false"/>
          <w:sz w:val="20"/>
        </w:rPr>
        <w:t>” means the certificate of formation and the limited liability company agreement or partnership agreement of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Contract</w:t>
      </w:r>
      <w:r>
        <w:rPr>
          <w:rFonts w:ascii="Times New Roman;Times;Serif" w:hAnsi="Times New Roman;Times;Serif"/>
          <w:b w:val="false"/>
          <w:i w:val="false"/>
          <w:caps w:val="false"/>
          <w:smallCaps w:val="false"/>
          <w:sz w:val="20"/>
        </w:rPr>
        <w:t>” means any agreement, purchase order, commitment, evidence of Indebtedness, mortgage, indenture, security agreement or other contract entered into by a Person or by which a Person or any of its assets are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of a Person means the power, directly or indirectly, to direct or cause the direction of the management or policies of such Person (whether through ownership of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 Damages</w:t>
      </w:r>
      <w:r>
        <w:rPr>
          <w:rFonts w:ascii="Times New Roman;Times;Serif" w:hAnsi="Times New Roman;Times;Serif"/>
          <w:b w:val="false"/>
          <w:i w:val="false"/>
          <w:caps w:val="false"/>
          <w:smallCaps w:val="false"/>
          <w:sz w:val="20"/>
        </w:rPr>
        <w:t>” means any “Delay Liquidated Damages” (as defined in the PPA) payable by the Project Company pursuant to Section 3.4.4 of the PPA.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Disclosure Schedules</w:t>
      </w:r>
      <w:r>
        <w:rPr>
          <w:rFonts w:ascii="Times New Roman;Times;Serif" w:hAnsi="Times New Roman;Times;Serif"/>
          <w:b w:val="false"/>
          <w:i w:val="false"/>
          <w:caps w:val="false"/>
          <w:smallCaps w:val="false"/>
          <w:sz w:val="20"/>
        </w:rPr>
        <w:t>” means the schedules to Seller’s and Purchaser’s representations and warranties of even date herewith delivered in connection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Discount Rate</w:t>
      </w:r>
      <w:r>
        <w:rPr>
          <w:rFonts w:ascii="Times New Roman;Times;Serif" w:hAnsi="Times New Roman;Times;Serif"/>
          <w:b w:val="false"/>
          <w:i w:val="false"/>
          <w:caps w:val="false"/>
          <w:smallCaps w:val="false"/>
          <w:sz w:val="20"/>
        </w:rPr>
        <w:t>” means [***], which is inclusive of a [***] adder, and shall be used to determine the Net Present Value, as set forth in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Employee Plan</w:t>
      </w:r>
      <w:r>
        <w:rPr>
          <w:rFonts w:ascii="Times New Roman;Times;Serif" w:hAnsi="Times New Roman;Times;Serif"/>
          <w:b w:val="false"/>
          <w:i w:val="false"/>
          <w:caps w:val="false"/>
          <w:smallCaps w:val="false"/>
          <w:sz w:val="20"/>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w:t>
      </w:r>
      <w:r>
        <w:rPr>
          <w:rFonts w:ascii="Times New Roman;Times;Serif" w:hAnsi="Times New Roman;Times;Serif"/>
          <w:b w:val="false"/>
          <w:i w:val="false"/>
          <w:caps w:val="false"/>
          <w:smallCaps w:val="false"/>
          <w:sz w:val="20"/>
        </w:rPr>
        <w:t>” means all environmental air quality credits, green credits, carbon credits, emissions reduction credits, certificates, tags, offsets, allowances or similar products or rights, howsoever entitled: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attributable to the generation, purchase, sale or use of renewable energy generated or use of renewable generation technologies by the Project, or otherwise attributable to the Project, including any renewable energy credits (“</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w:t>
      </w:r>
      <w:r>
        <w:rPr>
          <w:rFonts w:ascii="Times New Roman;Times;Serif" w:hAnsi="Times New Roman;Times;Serif"/>
          <w:b w:val="false"/>
          <w:i w:val="false"/>
          <w:caps w:val="false"/>
          <w:smallCaps w:val="false"/>
          <w:sz w:val="20"/>
        </w:rPr>
        <w:t>” means that certain Engineering, Procurement and Construction Agreement, dated as of August 27, 2026, by and between the Project Company and Blattner Energy, LLC, a Minnesota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Capital Contribution Account</w:t>
      </w:r>
      <w:r>
        <w:rPr>
          <w:rFonts w:ascii="Times New Roman;Times;Serif" w:hAnsi="Times New Roman;Times;Serif"/>
          <w:b w:val="false"/>
          <w:i w:val="false"/>
          <w:caps w:val="false"/>
          <w:smallCaps w:val="false"/>
          <w:sz w:val="20"/>
        </w:rPr>
        <w:t>” means the “Equity Capital Contribution Account”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 Affiliate</w:t>
      </w:r>
      <w:r>
        <w:rPr>
          <w:rFonts w:ascii="Times New Roman;Times;Serif" w:hAnsi="Times New Roman;Times;Serif"/>
          <w:b w:val="false"/>
          <w:i w:val="false"/>
          <w:caps w:val="false"/>
          <w:smallCaps w:val="false"/>
          <w:sz w:val="20"/>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Acquired Companies shall not be considered to be ERISA Affiliates from and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 Proforma Title Policy</w:t>
      </w:r>
      <w:r>
        <w:rPr>
          <w:rFonts w:ascii="Times New Roman;Times;Serif" w:hAnsi="Times New Roman;Times;Serif"/>
          <w:b w:val="false"/>
          <w:i w:val="false"/>
          <w:caps w:val="false"/>
          <w:smallCaps w:val="false"/>
          <w:sz w:val="20"/>
        </w:rPr>
        <w:t>” means a pro forma title policy, dated as of approximately the date hereof, including all endorsements thereto as reasonably required by Purchaser, insuring all estates and interests of the Company in the Insured Property Rights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Exempt Wholesale Generator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EWG</w:t>
      </w:r>
      <w:r>
        <w:rPr>
          <w:rFonts w:ascii="Times New Roman;Times;Serif" w:hAnsi="Times New Roman;Times;Serif"/>
          <w:b w:val="false"/>
          <w:i w:val="false"/>
          <w:caps w:val="false"/>
          <w:smallCaps w:val="false"/>
          <w:sz w:val="20"/>
        </w:rPr>
        <w:t>” has the meaning given to such term in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FERC</w:t>
      </w:r>
      <w:r>
        <w:rPr>
          <w:rFonts w:ascii="Times New Roman;Times;Serif" w:hAnsi="Times New Roman;Times;Serif"/>
          <w:b w:val="false"/>
          <w:i w:val="false"/>
          <w:caps w:val="false"/>
          <w:smallCaps w:val="false"/>
          <w:sz w:val="20"/>
        </w:rPr>
        <w:t>” means the Federal Energy Regulatory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Agreement</w:t>
      </w:r>
      <w:r>
        <w:rPr>
          <w:rFonts w:ascii="Times New Roman;Times;Serif" w:hAnsi="Times New Roman;Times;Serif"/>
          <w:b w:val="false"/>
          <w:i w:val="false"/>
          <w:caps w:val="false"/>
          <w:smallCaps w:val="false"/>
          <w:sz w:val="20"/>
        </w:rPr>
        <w:t>” means that certain Financing Agreement, dated as of the date hereof, by and among Class B HoldCo, the Project Company, the Administrative Agent, [***], as collateral agent, and the lenders and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Documents</w:t>
      </w:r>
      <w:r>
        <w:rPr>
          <w:rFonts w:ascii="Times New Roman;Times;Serif" w:hAnsi="Times New Roman;Times;Serif"/>
          <w:b w:val="false"/>
          <w:i w:val="false"/>
          <w:caps w:val="false"/>
          <w:smallCaps w:val="false"/>
          <w:sz w:val="20"/>
        </w:rPr>
        <w:t>” means the “Financing Documents”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FPA</w:t>
      </w:r>
      <w:r>
        <w:rPr>
          <w:rFonts w:ascii="Times New Roman;Times;Serif" w:hAnsi="Times New Roman;Times;Serif"/>
          <w:b w:val="false"/>
          <w:i w:val="false"/>
          <w:caps w:val="false"/>
          <w:smallCaps w:val="false"/>
          <w:sz w:val="20"/>
        </w:rPr>
        <w:t>” means the Federal Power Act and all rules and regulations adopted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Fraudulent Action</w:t>
      </w:r>
      <w:r>
        <w:rPr>
          <w:rFonts w:ascii="Times New Roman;Times;Serif" w:hAnsi="Times New Roman;Times;Serif"/>
          <w:b w:val="false"/>
          <w:i w:val="false"/>
          <w:caps w:val="false"/>
          <w:smallCaps w:val="false"/>
          <w:sz w:val="20"/>
        </w:rPr>
        <w:t>” means, with respect to the applicable Party, any fraud, intentional breach, intentional misrepresentation (excluding negligent misrepresentation) or intentional omission by such Party or any Representative of such Party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throughout the relevant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Approval</w:t>
      </w:r>
      <w:r>
        <w:rPr>
          <w:rFonts w:ascii="Times New Roman;Times;Serif" w:hAnsi="Times New Roman;Times;Serif"/>
          <w:b w:val="false"/>
          <w:i w:val="false"/>
          <w:caps w:val="false"/>
          <w:smallCaps w:val="false"/>
          <w:sz w:val="20"/>
        </w:rPr>
        <w:t>” means any consent or approval required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SPP, and MPSC, or any court or governmental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Hazardous Substances</w:t>
      </w:r>
      <w:r>
        <w:rPr>
          <w:rFonts w:ascii="Times New Roman;Times;Serif" w:hAnsi="Times New Roman;Times;Serif"/>
          <w:b w:val="false"/>
          <w:i w:val="false"/>
          <w:caps w:val="false"/>
          <w:smallCaps w:val="false"/>
          <w:sz w:val="20"/>
        </w:rPr>
        <w:t>” means any substance, element, compound or mixture, whether solid, liquid or gaseous: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which is defined as “hazardous waste” or “hazardous substance” or “pollutant” or “contaminant” under any Environmental Law;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is otherwise hazardous and is subject to regulation by any Governmental Authority;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petroleum hydrocarbons (other than naturally occurring petroleum hydrocarbons);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polychlorinated biphenyls (PCBs);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asbestos-containing materials (other than naturally occurring asbestos);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per or poly fluoroalkyl substances; or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radioactive materials (other than naturally occurring radioactive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all obligations of a Person: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borrowed money;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evidenced by notes, bonds, debentures or similar instruments;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for the deferred purchase price of goods or services (other than trade payables or accruals incurred in the ordinary course of business and not past due);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under capital leases;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secured by a Lien on the assets of such Person, whether or not such obligation has been assumed by such Person;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with respect to reimbursement obligations for letters of credit and other similar instruments (whether or not drawn);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in the nature of guaranties of the obligations described in clauses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above of any other Person or as to which such Person has an obligation substantially the economic equivalent of a guaranty;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for unpaid interest, prepayment penalties, premiums, costs and fees that would arise or become due as a result of the prepayment of any of the obligations referred to in the foregoing clauses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 respect of any other amount properly characterized as indebtedness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means any Person claiming indemnification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means any Person against whom a claim for indemnification is being asserted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Interconnection SPV</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ITC</w:t>
      </w:r>
      <w:r>
        <w:rPr>
          <w:rFonts w:ascii="Times New Roman;Times;Serif" w:hAnsi="Times New Roman;Times;Serif"/>
          <w:b w:val="false"/>
          <w:i w:val="false"/>
          <w:caps w:val="false"/>
          <w:smallCaps w:val="false"/>
          <w:sz w:val="20"/>
        </w:rPr>
        <w:t>” means the federal investment tax credit set forth in Section 48 of the Code or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Knowledge</w:t>
      </w:r>
      <w:r>
        <w:rPr>
          <w:rFonts w:ascii="Times New Roman;Times;Serif" w:hAnsi="Times New Roman;Times;Serif"/>
          <w:b w:val="false"/>
          <w:i w:val="false"/>
          <w:caps w:val="false"/>
          <w:smallCaps w:val="false"/>
          <w:sz w:val="20"/>
        </w:rPr>
        <w:t>” means the actual knowledge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the case of Seller, [***],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in the case of Purchaser, [***], in each case, after reasonable inquiry of their direct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3.01(n)(i)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means any liability, Indebtedness, obligation, commitment, or expense, in each case, requiring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payment of a monetary amount;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type or fulfillment of an obligation, and in each case whether accrued, absolute, contingent, asserted, matured, unmatured, secured or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lien, mortgage, pledge, security interest, charge or encumbrance of any kind (including any conditional sale or other title retention agreement, any lease in the nature thereof, and any agreement to give any lien or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means any and all claims (including third 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Major Project Change</w:t>
      </w:r>
      <w:r>
        <w:rPr>
          <w:rFonts w:ascii="Times New Roman;Times;Serif" w:hAnsi="Times New Roman;Times;Serif"/>
          <w:b w:val="false"/>
          <w:i w:val="false"/>
          <w:caps w:val="false"/>
          <w:smallCaps w:val="false"/>
          <w:sz w:val="20"/>
        </w:rPr>
        <w:t>” means a: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delay in the construction of the Project that is reasonably likely to result in a material delay in achieving commercial operations of the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material increase in the costs of, or liability to, the Project or any Acquired Company that will not be borne by Seller or otherwise paid, extinguished or fully satisfied as of the Closing Date;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to the extent not taken into account in the Base Case Model, any fact, event, circumstance, condition or change that has a material adverse effect on the expected generation from or operating cost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Master Services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or the Acquired Companies,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economic change generally affecting the international, national or regional electric generating industry or wholesale markets for electric power;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economic change in markets for commodities or supplies, including electric power, as applicable, used in connection with any Acquired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any change in any Laws (including Environmental Laws), industry standards generally affecting the industry or markets in which any Acquired Company operates or GAAP;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any change in the financial condition of any Acquired Company caused by the transactions contemplated by this Agreement;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actions to be taken pursuant to or in accordance with this Agreement; or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the announcement or pendency of the transactions contemplated hereby, including any labor union activities or disputes;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fact, event, circumstance, condition, change or effect resulting from clauses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Missouri.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MBR Authorization</w:t>
      </w:r>
      <w:r>
        <w:rPr>
          <w:rFonts w:ascii="Times New Roman;Times;Serif" w:hAnsi="Times New Roman;Times;Serif"/>
          <w:b w:val="false"/>
          <w:i w:val="false"/>
          <w:caps w:val="false"/>
          <w:smallCaps w:val="false"/>
          <w:sz w:val="20"/>
        </w:rPr>
        <w:t>” means a final order issued by FERC: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authorizing the wholesale sale of electric energy, capacity, and specified ancillary services at market-based rates pursuant to Section 205 of the FPA;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accepting a tariff pertaining to such sales;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Minimum Average 5-Year CAFD Yield</w:t>
      </w:r>
      <w:r>
        <w:rPr>
          <w:rFonts w:ascii="Times New Roman;Times;Serif" w:hAnsi="Times New Roman;Times;Serif"/>
          <w:b w:val="false"/>
          <w:i w:val="false"/>
          <w:caps w:val="false"/>
          <w:smallCaps w:val="false"/>
          <w:sz w:val="20"/>
        </w:rPr>
        <w:t>” means an Average 5-Year CAFD Yield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Minimum NPV</w:t>
      </w:r>
      <w:r>
        <w:rPr>
          <w:rFonts w:ascii="Times New Roman;Times;Serif" w:hAnsi="Times New Roman;Times;Serif"/>
          <w:b w:val="false"/>
          <w:i w:val="false"/>
          <w:caps w:val="false"/>
          <w:smallCaps w:val="false"/>
          <w:sz w:val="20"/>
        </w:rPr>
        <w:t>” means an incremental after-tax Net Present Value of at least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MPSC</w:t>
      </w:r>
      <w:r>
        <w:rPr>
          <w:rFonts w:ascii="Times New Roman;Times;Serif" w:hAnsi="Times New Roman;Times;Serif"/>
          <w:b w:val="false"/>
          <w:i w:val="false"/>
          <w:caps w:val="false"/>
          <w:smallCaps w:val="false"/>
          <w:sz w:val="20"/>
        </w:rPr>
        <w:t>” means the Missouri Public Service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MW</w:t>
      </w:r>
      <w:r>
        <w:rPr>
          <w:rFonts w:ascii="Times New Roman;Times;Serif" w:hAnsi="Times New Roman;Times;Serif"/>
          <w:b w:val="false"/>
          <w:i w:val="false"/>
          <w:caps w:val="false"/>
          <w:smallCaps w:val="false"/>
          <w:sz w:val="20"/>
        </w:rPr>
        <w:t>” means megawatt (alternating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NERC</w:t>
      </w:r>
      <w:r>
        <w:rPr>
          <w:rFonts w:ascii="Times New Roman;Times;Serif" w:hAnsi="Times New Roman;Times;Serif"/>
          <w:b w:val="false"/>
          <w:i w:val="false"/>
          <w:caps w:val="false"/>
          <w:smallCaps w:val="false"/>
          <w:sz w:val="20"/>
        </w:rPr>
        <w:t>” means the North American Electric Reliability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Present Value</w:t>
      </w:r>
      <w:r>
        <w:rPr>
          <w:rFonts w:ascii="Times New Roman;Times;Serif" w:hAnsi="Times New Roman;Times;Serif"/>
          <w:b w:val="false"/>
          <w:i w:val="false"/>
          <w:caps w:val="false"/>
          <w:smallCaps w:val="false"/>
          <w:sz w:val="20"/>
        </w:rPr>
        <w:t>” means, with respect to the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present value using the Discount Rate of the projected net after-tax cash flows generated by the Project over its expected operational life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present value using the Discount Rate of the Purchase Price, as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with respect to any Person means any security, right, subscription, warrant, option, “phantom” stock right or other Contract that gives the right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means any writ, judgment, injunction, ruling, decision, order or similar direction of any Governmental Authority, whether preliminary or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7.01(b)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w:t>
      </w:r>
      <w:r>
        <w:rPr>
          <w:rFonts w:ascii="Times New Roman;Times;Serif" w:hAnsi="Times New Roman;Times;Serif"/>
          <w:b w:val="false"/>
          <w:i w:val="false"/>
          <w:caps w:val="false"/>
          <w:smallCaps w:val="false"/>
          <w:sz w:val="20"/>
        </w:rPr>
        <w:t>” means all licenses, permits, consents, authorizations, approvals, ratifications, certifications, exemptions, variances, exceptions and similar consents granted or issued by or from, and filings and registrations with or delivered to,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Equity Encumbrances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those restrictions on transfer imposed by applicable securities laws;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or restrictions imposed on transfers set forth in the Constitutive Documents of the issuer;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Liens created pursuant to, and securing any Indebtedness under, the Financing Documents or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Exceptions</w:t>
      </w:r>
      <w:r>
        <w:rPr>
          <w:rFonts w:ascii="Times New Roman;Times;Serif" w:hAnsi="Times New Roman;Times;Serif"/>
          <w:b w:val="false"/>
          <w:i w:val="false"/>
          <w:caps w:val="false"/>
          <w:smallCaps w:val="false"/>
          <w:sz w:val="20"/>
        </w:rPr>
        <w:t>” means, with respect to the Real Property Rights,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Liens for Taxes, which are not due and payable as of the Closing Date or, if due, are: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building codes and zoning ordinances and other Laws of any Governmental Authority heretofore, now or hereafter enacted, made or issued by any such Governmental Authority affecting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inchoate mechanic’s and materialmen’s liens for construction in progress and workmen’s, repairmen’s, warehousemen’s and carrier’s liens arising in the ordinary course of business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are being contested in good faith through appropriate proceedings and as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 means any: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mechanic’s, laborer’s, workmen’s, repairmen’s and carrier’s Liens, including all statutory Liens: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relating to obligations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Seller is contesting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as applicable;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for Taxes, assessments and other governmental charges not yet due and payable or, if due: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good faith deposits in connection with bids, tenders, leases, contracts or other agreements, including rent security deposits;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pledges or deposits to secure public or statutory obligations or appeal bonds;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in the case of personal property owned or held by the Acquired Companies, covenants and other restrictions in the Company Contracts;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Liens relating to or arising from the Financing Documents or Tax Equity Agreements;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encumbrance or exception reflected in the Title Policy;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Liens against the assets of any Acquired Company that would not, individually or in the aggregate, interfere in any material adverse respect with the ability of such Acquired Company to use the property encumbered thereby for its intended purpose in connection with the Project; and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any other Liens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general partnership, limited partnership, proprietorship, other business, entity, organization, trust, union, association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PPA</w:t>
      </w:r>
      <w:r>
        <w:rPr>
          <w:rFonts w:ascii="Times New Roman;Times;Serif" w:hAnsi="Times New Roman;Times;Serif"/>
          <w:b w:val="false"/>
          <w:i w:val="false"/>
          <w:caps w:val="false"/>
          <w:smallCaps w:val="false"/>
          <w:sz w:val="20"/>
        </w:rPr>
        <w:t>” means that certain Power Purchase Agreement, dated as of December 22, 2025, by and between the Project Company and Google Energy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Pricing Adjustments</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MC Funding</w:t>
      </w:r>
      <w:r>
        <w:rPr>
          <w:rFonts w:ascii="Times New Roman;Times;Serif" w:hAnsi="Times New Roman;Times;Serif"/>
          <w:b w:val="false"/>
          <w:i w:val="false"/>
          <w:caps w:val="false"/>
          <w:smallCaps w:val="false"/>
          <w:sz w:val="20"/>
        </w:rPr>
        <w:t>” means the “Initial Funding” (or other equivalent term) (to be defined in the Tax Equity ECCA) pursuant to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MC Funding Date</w:t>
      </w:r>
      <w:r>
        <w:rPr>
          <w:rFonts w:ascii="Times New Roman;Times;Serif" w:hAnsi="Times New Roman;Times;Serif"/>
          <w:b w:val="false"/>
          <w:i w:val="false"/>
          <w:caps w:val="false"/>
          <w:smallCaps w:val="false"/>
          <w:sz w:val="20"/>
        </w:rPr>
        <w:t>” means the date on which the Project MC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SC Funding</w:t>
      </w:r>
      <w:r>
        <w:rPr>
          <w:rFonts w:ascii="Times New Roman;Times;Serif" w:hAnsi="Times New Roman;Times;Serif"/>
          <w:b w:val="false"/>
          <w:i w:val="false"/>
          <w:caps w:val="false"/>
          <w:smallCaps w:val="false"/>
          <w:sz w:val="20"/>
        </w:rPr>
        <w:t>” means the “Final Funding” (or other equivalent term) (to be defined in the Tax Equity ECCA) pursuant to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SC Funding Date</w:t>
      </w:r>
      <w:r>
        <w:rPr>
          <w:rFonts w:ascii="Times New Roman;Times;Serif" w:hAnsi="Times New Roman;Times;Serif"/>
          <w:b w:val="false"/>
          <w:i w:val="false"/>
          <w:caps w:val="false"/>
          <w:smallCaps w:val="false"/>
          <w:sz w:val="20"/>
        </w:rPr>
        <w:t>” means the date on which the Project SC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3.01(aa)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Prudent Industry Practices</w:t>
      </w:r>
      <w:r>
        <w:rPr>
          <w:rFonts w:ascii="Times New Roman;Times;Serif" w:hAnsi="Times New Roman;Times;Serif"/>
          <w:b w:val="false"/>
          <w:i w:val="false"/>
          <w:caps w:val="false"/>
          <w:smallCaps w:val="false"/>
          <w:sz w:val="20"/>
        </w:rPr>
        <w:t>” means those practices, methods, standards and procedures as are commonly used by a significant portion of those providing operating services on solar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PUHCA</w:t>
      </w:r>
      <w:r>
        <w:rPr>
          <w:rFonts w:ascii="Times New Roman;Times;Serif" w:hAnsi="Times New Roman;Times;Serif"/>
          <w:b w:val="false"/>
          <w:i w:val="false"/>
          <w:caps w:val="false"/>
          <w:smallCaps w:val="false"/>
          <w:sz w:val="20"/>
        </w:rPr>
        <w:t>” means the Public Utility Holding Company Act of 2005 and the implementing regulations of the FERC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Cash Diversion Guaranty</w:t>
      </w:r>
      <w:r>
        <w:rPr>
          <w:rFonts w:ascii="Times New Roman;Times;Serif" w:hAnsi="Times New Roman;Times;Serif"/>
          <w:b w:val="false"/>
          <w:i w:val="false"/>
          <w:caps w:val="false"/>
          <w:smallCaps w:val="false"/>
          <w:sz w:val="20"/>
        </w:rPr>
        <w:t>” means the Cash Diversion Guaranty (as defined in the Financing Agreement) to be entered into by Purchaser Parent on behalf of Class B HoldCo in favor of the Administrative Agent pursuant to Section 5.25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Indemnified Parties</w:t>
      </w:r>
      <w:r>
        <w:rPr>
          <w:rFonts w:ascii="Times New Roman;Times;Serif" w:hAnsi="Times New Roman;Times;Serif"/>
          <w:b w:val="false"/>
          <w:i w:val="false"/>
          <w:caps w:val="false"/>
          <w:smallCaps w:val="false"/>
          <w:sz w:val="20"/>
        </w:rPr>
        <w:t>” means Purchaser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w:t>
      </w:r>
      <w:r>
        <w:rPr>
          <w:rFonts w:ascii="Times New Roman;Times;Serif" w:hAnsi="Times New Roman;Times;Serif"/>
          <w:b w:val="false"/>
          <w:i w:val="false"/>
          <w:caps w:val="false"/>
          <w:smallCaps w:val="false"/>
          <w:sz w:val="20"/>
        </w:rPr>
        <w:t>” means Clearway Energy Operating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 Guaranty</w:t>
      </w:r>
      <w:r>
        <w:rPr>
          <w:rFonts w:ascii="Times New Roman;Times;Serif" w:hAnsi="Times New Roman;Times;Serif"/>
          <w:b w:val="false"/>
          <w:i w:val="false"/>
          <w:caps w:val="false"/>
          <w:smallCaps w:val="false"/>
          <w:sz w:val="20"/>
        </w:rPr>
        <w:t xml:space="preserve">” means the Purchaser Parent Guaranty, dated as of the Execution Date and issued by the Purchaser Parent,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Purchaser Parent,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Equity Guaranty</w:t>
      </w:r>
      <w:r>
        <w:rPr>
          <w:rFonts w:ascii="Times New Roman;Times;Serif" w:hAnsi="Times New Roman;Times;Serif"/>
          <w:b w:val="false"/>
          <w:i w:val="false"/>
          <w:caps w:val="false"/>
          <w:smallCaps w:val="false"/>
          <w:sz w:val="20"/>
        </w:rPr>
        <w:t xml:space="preserve">” means each Guaranty Agreement to be entered into pursuant to the Tax Equity ECCA, Tax Equity LLCA or TE Holdco MIPA, by Purchaser Parent, in favor of the Tax Equity Investor or TE HoldCo, the form of which shall be subject to Purchaser’s approval pursuant to </w:t>
      </w:r>
      <w:r>
        <w:rPr>
          <w:rFonts w:ascii="Times New Roman;Times;Serif" w:hAnsi="Times New Roman;Times;Serif"/>
          <w:b w:val="false"/>
          <w:i/>
          <w:caps w:val="false"/>
          <w:smallCaps w:val="false"/>
          <w:sz w:val="20"/>
        </w:rPr>
        <w:t xml:space="preserve">Section 5.12(a), </w:t>
      </w:r>
      <w:r>
        <w:rPr>
          <w:rFonts w:ascii="Times New Roman;Times;Serif" w:hAnsi="Times New Roman;Times;Serif"/>
          <w:b w:val="false"/>
          <w:i w:val="false"/>
          <w:caps w:val="false"/>
          <w:smallCaps w:val="false"/>
          <w:sz w:val="20"/>
        </w:rPr>
        <w:t>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Real Property Rights</w:t>
      </w:r>
      <w:r>
        <w:rPr>
          <w:rFonts w:ascii="Times New Roman;Times;Serif" w:hAnsi="Times New Roman;Times;Serif"/>
          <w:b w:val="false"/>
          <w:i w:val="false"/>
          <w:caps w:val="false"/>
          <w:smallCaps w:val="false"/>
          <w:sz w:val="20"/>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 has the meaning set forth in the definition of “Environmental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w:t>
      </w:r>
      <w:r>
        <w:rPr>
          <w:rFonts w:ascii="Times New Roman;Times;Serif" w:hAnsi="Times New Roman;Times;Serif"/>
          <w:b w:val="false"/>
          <w:i w:val="false"/>
          <w:caps w:val="false"/>
          <w:smallCaps w:val="false"/>
          <w:sz w:val="20"/>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“Independent Engineer Report” (or other equivalent term) (to be defined in the Tax Equity ECCA);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“Environmental Report” (or other equivalent term) (to be defined in the Tax Equity ECCA);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“Insurance Report” (or other equivalent term) (to be defined in the Tax Equity ECCA); and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the “Transmission Consultant Report” (or other equivalent term) (to be defined in the Tax Equity ECCA); in each case,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including any bring downs of such reports delivered pursuant to the Tax Equity ECCA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Representatives</w:t>
      </w:r>
      <w:r>
        <w:rPr>
          <w:rFonts w:ascii="Times New Roman;Times;Serif" w:hAnsi="Times New Roman;Times;Serif"/>
          <w:b w:val="false"/>
          <w:i w:val="false"/>
          <w:caps w:val="false"/>
          <w:smallCaps w:val="false"/>
          <w:sz w:val="20"/>
        </w:rPr>
        <w:t>” means with respect to any Person, the officers, directors, employees, counsel, accountants, financing advisors, consultants and agents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Payment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Cash Diversion Guaranty</w:t>
      </w:r>
      <w:r>
        <w:rPr>
          <w:rFonts w:ascii="Times New Roman;Times;Serif" w:hAnsi="Times New Roman;Times;Serif"/>
          <w:b w:val="false"/>
          <w:i w:val="false"/>
          <w:caps w:val="false"/>
          <w:smallCaps w:val="false"/>
          <w:sz w:val="20"/>
        </w:rPr>
        <w:t>” means the Cash Diversion Guaranty (as defined in the Financing Agreement) to be entered into by Seller Parent on behalf of Class B HoldCo in favor of the Administrative Agent pursuant to Section 5.25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Indemnified Parties</w:t>
      </w:r>
      <w:r>
        <w:rPr>
          <w:rFonts w:ascii="Times New Roman;Times;Serif" w:hAnsi="Times New Roman;Times;Serif"/>
          <w:b w:val="false"/>
          <w:i w:val="false"/>
          <w:caps w:val="false"/>
          <w:smallCaps w:val="false"/>
          <w:sz w:val="20"/>
        </w:rPr>
        <w:t>” means Seller and each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 Guaranty</w:t>
      </w:r>
      <w:r>
        <w:rPr>
          <w:rFonts w:ascii="Times New Roman;Times;Serif" w:hAnsi="Times New Roman;Times;Serif"/>
          <w:b w:val="false"/>
          <w:i w:val="false"/>
          <w:caps w:val="false"/>
          <w:smallCaps w:val="false"/>
          <w:sz w:val="20"/>
        </w:rPr>
        <w:t xml:space="preserve">” means that guaranty of Seller Parent, dated as of the Execution Date and attached hereto as </w:t>
      </w:r>
      <w:r>
        <w:rPr>
          <w:rFonts w:ascii="Times New Roman;Times;Serif" w:hAnsi="Times New Roman;Times;Serif"/>
          <w:b w:val="false"/>
          <w:i/>
          <w:caps w:val="false"/>
          <w:smallCaps w:val="false"/>
          <w:sz w:val="20"/>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Clearway Renew LLC (or another Affiliate of Seller) on behalf of TE HoldCo (or another Acquired Company),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Equity Guaranty</w:t>
      </w:r>
      <w:r>
        <w:rPr>
          <w:rFonts w:ascii="Times New Roman;Times;Serif" w:hAnsi="Times New Roman;Times;Serif"/>
          <w:b w:val="false"/>
          <w:i w:val="false"/>
          <w:caps w:val="false"/>
          <w:smallCaps w:val="false"/>
          <w:sz w:val="20"/>
        </w:rPr>
        <w:t xml:space="preserve">” means that certain Guaranty Agreement to be entered into pursuant to the Tax Equity ECCA by Clearway Renew, LLC (or another Affiliate of Seller) on behalf of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SPP</w:t>
      </w:r>
      <w:r>
        <w:rPr>
          <w:rFonts w:ascii="Times New Roman;Times;Serif" w:hAnsi="Times New Roman;Times;Serif"/>
          <w:b w:val="false"/>
          <w:i w:val="false"/>
          <w:caps w:val="false"/>
          <w:smallCaps w:val="false"/>
          <w:sz w:val="20"/>
        </w:rPr>
        <w:t>” means Southwest Power Pool, Inc., an Arkansas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Purchaser</w:t>
      </w:r>
      <w:r>
        <w:rPr>
          <w:rFonts w:ascii="Times New Roman;Times;Serif" w:hAnsi="Times New Roman;Times;Serif"/>
          <w:b w:val="false"/>
          <w:i w:val="false"/>
          <w:caps w:val="false"/>
          <w:smallCaps w:val="false"/>
          <w:sz w:val="20"/>
        </w:rPr>
        <w:t>” means any Person selected by Seller and its Affiliates, subject to the approval of Purchaser (which approval shall not be unreasonably withheld or delayed), as the counterparty to any Tax Credit Transfer Transaction entered into as part of the Tax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Agreement</w:t>
      </w:r>
      <w:r>
        <w:rPr>
          <w:rFonts w:ascii="Times New Roman;Times;Serif" w:hAnsi="Times New Roman;Times;Serif"/>
          <w:b w:val="false"/>
          <w:i w:val="false"/>
          <w:caps w:val="false"/>
          <w:smallCaps w:val="false"/>
          <w:sz w:val="20"/>
        </w:rPr>
        <w:t xml:space="preserve">” means any tax credit transfer agreement (or the equivalent), to be entered into by and between any Tax Credit Purchaser and TE HoldCo (or another Acquired Company), as applicable,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Transaction</w:t>
      </w:r>
      <w:r>
        <w:rPr>
          <w:rFonts w:ascii="Times New Roman;Times;Serif" w:hAnsi="Times New Roman;Times;Serif"/>
          <w:b w:val="false"/>
          <w:i w:val="false"/>
          <w:caps w:val="false"/>
          <w:smallCaps w:val="false"/>
          <w:sz w:val="20"/>
        </w:rPr>
        <w:t>” means a sale, transfer or other disposition of all or a portion of any ITC in accordance with Code Section 6418, in respect of the Project or the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Agreements</w:t>
      </w:r>
      <w:r>
        <w:rPr>
          <w:rFonts w:ascii="Times New Roman;Times;Serif" w:hAnsi="Times New Roman;Times;Serif"/>
          <w:b w:val="false"/>
          <w:i w:val="false"/>
          <w:caps w:val="false"/>
          <w:smallCaps w:val="false"/>
          <w:sz w:val="20"/>
        </w:rPr>
        <w:t>” means, collectively, the Tax Equity ECCA, the Tax Equity LLCA, the TE HoldCo MIPA, the Seller Tax Equity Guaranty, the Purchaser Tax Equity Guaranty, any Tax Credit Transfer Agreement, any Seller Tax Credit Transfer Guaranty and any Purchaser Tax Credit Transfer Guaranty, in each case, upon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Documents</w:t>
      </w:r>
      <w:r>
        <w:rPr>
          <w:rFonts w:ascii="Times New Roman;Times;Serif" w:hAnsi="Times New Roman;Times;Serif"/>
          <w:b w:val="false"/>
          <w:i w:val="false"/>
          <w:caps w:val="false"/>
          <w:smallCaps w:val="false"/>
          <w:sz w:val="20"/>
        </w:rPr>
        <w:t xml:space="preserve">” means each of the Tax Equity Agreements and each other agreement or certificate to be executed and delivered pursuant to the Tax Equity ECCA, the Tax Equity LLCA or any Tax Credit Transfer Agreement, in each case, pursuant to the terms and subject to the conditions of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ECCA</w:t>
      </w:r>
      <w:r>
        <w:rPr>
          <w:rFonts w:ascii="Times New Roman;Times;Serif" w:hAnsi="Times New Roman;Times;Serif"/>
          <w:b w:val="false"/>
          <w:i w:val="false"/>
          <w:caps w:val="false"/>
          <w:smallCaps w:val="false"/>
          <w:sz w:val="20"/>
        </w:rPr>
        <w:t xml:space="preserve">” means that certain Equity Capital Contribution Agreement, to be entered into between the Tax Equity Investor and Class B HoldCo,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Financing</w:t>
      </w:r>
      <w:r>
        <w:rPr>
          <w:rFonts w:ascii="Times New Roman;Times;Serif" w:hAnsi="Times New Roman;Times;Serif"/>
          <w:b w:val="false"/>
          <w:i w:val="false"/>
          <w:caps w:val="false"/>
          <w:smallCaps w:val="false"/>
          <w:sz w:val="20"/>
        </w:rPr>
        <w:t>” means, with respect to the Project and the Project Company, any tax equity financing entered into in connection with the acquisition, sale, lease, financing or refinancing of the Project and the Project Company, or any direct or indirect parent thereof, which may include a Tax Credit Transfer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Investor</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LLCA</w:t>
      </w:r>
      <w:r>
        <w:rPr>
          <w:rFonts w:ascii="Times New Roman;Times;Serif" w:hAnsi="Times New Roman;Times;Serif"/>
          <w:b w:val="false"/>
          <w:i w:val="false"/>
          <w:caps w:val="false"/>
          <w:smallCaps w:val="false"/>
          <w:sz w:val="20"/>
        </w:rPr>
        <w:t xml:space="preserve">” means that certain Amended and Restated Limited Liability Company Agreement of TE HoldCo, to be entered into between Class B HoldCo and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Model</w:t>
      </w:r>
      <w:r>
        <w:rPr>
          <w:rFonts w:ascii="Times New Roman;Times;Serif" w:hAnsi="Times New Roman;Times;Serif"/>
          <w:b w:val="false"/>
          <w:i w:val="false"/>
          <w:caps w:val="false"/>
          <w:smallCaps w:val="false"/>
          <w:sz w:val="20"/>
        </w:rPr>
        <w:t xml:space="preserve">” means the “Base Case Model” (or other equivalent term) (to be defined in and updated pursuant to the Tax Equity ECCA), the initial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w:t>
      </w:r>
      <w:r>
        <w:rPr>
          <w:rFonts w:ascii="Times New Roman;Times;Serif" w:hAnsi="Times New Roman;Times;Serif"/>
          <w:b w:val="false"/>
          <w:i w:val="false"/>
          <w:caps w:val="false"/>
          <w:smallCaps w:val="false"/>
          <w:sz w:val="20"/>
        </w:rPr>
        <w:t>” means for each Project, that any “Class A Member” (as defined in the Tax Equity ECCA) or the TE HoldCo shall lose the benefit of, shall not have the right to claim, shall suffer a disallowance or deferral of, shall suffer a delay in claiming or shall not claim, in each case, as the result of a “Final Determination” (as defined in Exhibit A to the Tax Equity ECCA) that there is no “reasonable basis”(within the meaning of Section 6662(d)(2)(B)(ii) of the Code) to claim all or any portion of the ITCs or accelerated depreciation, as applicable, contemplated by the Tax Equity Model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 Cap</w:t>
      </w:r>
      <w:r>
        <w:rPr>
          <w:rFonts w:ascii="Times New Roman;Times;Serif" w:hAnsi="Times New Roman;Times;Serif"/>
          <w:b w:val="false"/>
          <w:i w:val="false"/>
          <w:caps w:val="false"/>
          <w:smallCaps w:val="false"/>
          <w:sz w:val="20"/>
        </w:rPr>
        <w:t>” means an amount equal to the sum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maximum amount of Purchaser Parent’s liability under all Purchaser Tax Equity Guaranties, in the aggregate, plus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maximum amount of Purchaser Parent’s liability under any Purchaser Tax Credit Transfer Guaranties or Tax Credit Transfer Agreements,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Return</w:t>
      </w:r>
      <w:r>
        <w:rPr>
          <w:rFonts w:ascii="Times New Roman;Times;Serif" w:hAnsi="Times New Roman;Times;Serif"/>
          <w:b w:val="false"/>
          <w:i w:val="false"/>
          <w:caps w:val="false"/>
          <w:smallCaps w:val="false"/>
          <w:sz w:val="20"/>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 MIPA</w:t>
      </w:r>
      <w:r>
        <w:rPr>
          <w:rFonts w:ascii="Times New Roman;Times;Serif" w:hAnsi="Times New Roman;Times;Serif"/>
          <w:b w:val="false"/>
          <w:i w:val="false"/>
          <w:caps w:val="false"/>
          <w:smallCaps w:val="false"/>
          <w:sz w:val="20"/>
        </w:rPr>
        <w:t xml:space="preserve">” means that certain Membership Interest Purchase Agreement for the sale by Project HoldCo and the purchase by TE HoldCo of one hundred percent (100%) of the membership interests in the Pledgor Company, to be entered into between Project HoldCo and TE HoldCo,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Company</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)Commonwealth Land Title Insurance Company;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another nationally recognized title insurance company reasonably acceptable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Policy</w:t>
      </w:r>
      <w:r>
        <w:rPr>
          <w:rFonts w:ascii="Times New Roman;Times;Serif" w:hAnsi="Times New Roman;Times;Serif"/>
          <w:b w:val="false"/>
          <w:i w:val="false"/>
          <w:caps w:val="false"/>
          <w:smallCaps w:val="false"/>
          <w:sz w:val="20"/>
        </w:rPr>
        <w:t>” means the Owner’s Policy for an ALTA 2006 extended coverage owner’s policy of title insurance, issued by the Title Company in favor of the Project Company or otherwise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means this Agreement, the Ancillary Documents and the A&amp;R LLCA (upon execution thereof), the Seller Parent Guaranty and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all fees and expenses, if any, incurred by the Target Company or any Acquired Company on or prior to the Closing Date in connection with obtaining the Seller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Regulations</w:t>
      </w:r>
      <w:r>
        <w:rPr>
          <w:rFonts w:ascii="Times New Roman;Times;Serif" w:hAnsi="Times New Roman;Times;Serif"/>
          <w:b w:val="false"/>
          <w:i w:val="false"/>
          <w:caps w:val="false"/>
          <w:smallCaps w:val="false"/>
          <w:sz w:val="20"/>
        </w:rPr>
        <w:t>” means the final and temporary regulations promulgated by the U.S. Department of Treasury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caps w:val="false"/>
          <w:smallCaps w:val="false"/>
          <w:sz w:val="20"/>
        </w:rPr>
        <w:t>Rules of 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As used herein, the singular shall include the plural, the masculine gender shall include the feminine and neuter and the neuter gender shall include the masculine and feminine unless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References</w:t>
      </w:r>
      <w:r>
        <w:rPr>
          <w:rFonts w:ascii="Times New Roman;Times;Serif" w:hAnsi="Times New Roman;Times;Serif"/>
          <w:b w:val="false"/>
          <w:i w:val="false"/>
          <w:caps w:val="false"/>
          <w:smallCaps w:val="false"/>
          <w:sz w:val="20"/>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amended and restated,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Accounting Terms</w:t>
      </w:r>
      <w:r>
        <w:rPr>
          <w:rFonts w:ascii="Times New Roman;Times;Serif" w:hAnsi="Times New Roman;Times;Serif"/>
          <w:b w:val="false"/>
          <w:i w:val="false"/>
          <w:caps w:val="false"/>
          <w:smallCaps w:val="false"/>
          <w:sz w:val="20"/>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SALE OF MEMBERSHIP INTERESTS AND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caps w:val="false"/>
          <w:smallCaps w:val="false"/>
          <w:sz w:val="20"/>
        </w:rPr>
        <w:t>Purchase and Sale</w:t>
      </w:r>
      <w:r>
        <w:rPr>
          <w:rFonts w:ascii="Times New Roman;Times;Serif" w:hAnsi="Times New Roman;Times;Serif"/>
          <w:b w:val="false"/>
          <w:i w:val="false"/>
          <w:caps w:val="false"/>
          <w:smallCaps w:val="false"/>
          <w:sz w:val="20"/>
        </w:rPr>
        <w:t xml:space="preserve">. Seller agrees to sell to Purchaser, and Purchaser agrees to purchase from Seller, all of the right, title and interest of 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an aggregate amount equal to $230,099,506.00 (the “</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xml:space="preserve">”) which shall be subject to adjustment in accordance with </w:t>
      </w:r>
      <w:r>
        <w:rPr>
          <w:rFonts w:ascii="Times New Roman;Times;Serif" w:hAnsi="Times New Roman;Times;Serif"/>
          <w:b w:val="false"/>
          <w:i/>
          <w:caps w:val="false"/>
          <w:smallCaps w:val="false"/>
          <w:sz w:val="20"/>
        </w:rPr>
        <w:t>Section 2.04(a) </w:t>
      </w:r>
      <w:r>
        <w:rPr>
          <w:rFonts w:ascii="Times New Roman;Times;Serif" w:hAnsi="Times New Roman;Times;Serif"/>
          <w:b w:val="false"/>
          <w:i w:val="false"/>
          <w:caps w:val="false"/>
          <w:smallCaps w:val="false"/>
          <w:sz w:val="20"/>
        </w:rPr>
        <w:t>(such adjusted Base Price, the “</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caps w:val="false"/>
          <w:smallCaps w:val="false"/>
          <w:sz w:val="20"/>
        </w:rPr>
        <w:t>Payment of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hereinafter set forth, in consideration of the delivery by Seller of the Acquired Interests, Purchaser shall pay to Seller the amounts described in clauses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(ii)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at the times specified therein, in each case, by wire transfer of immediately available funds to the Equity Capital Contribution Account for application in accordance with Section 7.5(a) of the Financing Agreement, or to such other account or accounts as designated by Seller, in accordance with written notice delivered by Seller to Purchaser not less than two (2) Business Days prior to the date such Purchase Price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Closing, Purchaser shall pay to Seller an amount equal to [***] of the Base Price (the “</w:t>
      </w:r>
      <w:r>
        <w:rPr>
          <w:rFonts w:ascii="Times New Roman;Times;Serif" w:hAnsi="Times New Roman;Times;Serif"/>
          <w:b w:val="false"/>
          <w:i/>
          <w:caps w:val="false"/>
          <w:smallCaps w:val="false"/>
          <w:sz w:val="20"/>
        </w:rPr>
        <w:t>MC Payment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later than the Project SC Funding Date, Purchaser shall pay to Seller a dollar amount equal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Base Price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MC Payment (the “</w:t>
      </w:r>
      <w:r>
        <w:rPr>
          <w:rFonts w:ascii="Times New Roman;Times;Serif" w:hAnsi="Times New Roman;Times;Serif"/>
          <w:b w:val="false"/>
          <w:i/>
          <w:caps w:val="false"/>
          <w:smallCaps w:val="false"/>
          <w:sz w:val="20"/>
        </w:rPr>
        <w:t>SC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SC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on the earlier of the “Discharge Date” and the “Term Conversion Date” (in each case, as defined in the Financing Agreement), the Parties agree that any amounts remaining on deposit in the Equity Capital Contribution Account, as contemplated by Section 7.5(a) of the Financing Agreement, shall be promptly transferred to Seller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i/>
          <w:caps w:val="false"/>
          <w:smallCaps w:val="false"/>
          <w:sz w:val="20"/>
        </w:rPr>
        <w:t>Closing; Additional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the closing of the transactions described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will take place remotely via the electronic exchange of documents and signatures no later than: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two (2) Business Days following the fulfillment or waiver of the conditions set forth in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xml:space="preserve"> (other than those conditions that by their nature are to be satisfied on the Closing Date);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such other time as may be determined by mutual agreement of Seller and Purchaser (the day on which the Closing takes place being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Purchaser shall pay the MC Payment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Party shall deliver, or cause to be delivered, to the other Party the certificates and other deliverables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execution by both Parties of the Assignment of Membership Interests and all other agreements, documents, instruments or certificates required to be delivered at or prior to the Closing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SC Payment Date, Purchaser shall pay the SC Payment by wire transfer of immediately available funds to the account or accounts as designated by Seller in writing pursuant to clause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caps w:val="false"/>
          <w:smallCaps w:val="false"/>
          <w:sz w:val="20"/>
        </w:rPr>
        <w:t>Section 2.02(b)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i/>
          <w:caps w:val="false"/>
          <w:smallCaps w:val="false"/>
          <w:sz w:val="20"/>
        </w:rPr>
        <w:t>Adjusted Purchase Price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SC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Adjusted Purchase Price Amount is positive, then, no later than ten (10) Business Days following the SC Payment Date, Purchaser shall pay to Seller a dollar amount equal to the sum, in the aggregate, of the Adjusted Purchase Price Amount, which amount shall be paid to such account or accounts as designated by Seller, in accordance with written notice delivered by Seller to Purchaser not less than two (2) Business Days prior to the date such payment is required to be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Adjusted Purchase Price Amount is negative, then, no later than ten (10) Business Days following the SC Payment Date, Seller shall pay to Purchaser a dollar amount equal to the sum, in the aggregate, of the Adjusted Purchase Price Amount, which amount shall be paid to such account or accounts as designated by Purchaser, in accordance with written notice delivered by Purchaser to Seller not less than two (2) Business Days prior to the date such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payments made under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xml:space="preserve"> will be treated as an adjustment to the Base Price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w:t>
      </w:r>
      <w:r>
        <w:rPr>
          <w:rFonts w:ascii="Times New Roman;Times;Serif" w:hAnsi="Times New Roman;Times;Serif"/>
          <w:b/>
          <w:i/>
          <w:caps w:val="false"/>
          <w:smallCaps w:val="false"/>
          <w:sz w:val="20"/>
        </w:rPr>
        <w:t>Certain Proceeds</w:t>
      </w:r>
      <w:r>
        <w:rPr>
          <w:rFonts w:ascii="Times New Roman;Times;Serif" w:hAnsi="Times New Roman;Times;Serif"/>
          <w:b w:val="false"/>
          <w:i w:val="false"/>
          <w:caps w:val="false"/>
          <w:smallCaps w:val="false"/>
          <w:sz w:val="20"/>
        </w:rPr>
        <w:t>. Notwithstanding anything herein to the contrary, in the event that any time following the Closing Date, Purchaser (if Purchaser receives any such payment separately and not from any Acquired Company) or any Acquired Company receives any payment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liquidated damages received in connection with the development, design, construction, installation or commissioning of the Project through “Substantial Completion” (as such term is defined in the EPC Contract), and that are not contemplated to be receivable by any Acquired Company in the Base Case Model, including liquidated damages received as a deduction or as a setoff from amounts otherwise payable by the Project Company under any contract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term conversion or full repayment of the loans under the Financing Documents has occurred,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proceeds of any loan drawn under the Financing Documents on or prior to the date that is six (6) months after the Project SC Funding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proceeds received under the Tax Equity Documents on or prior to the date that is six (6) months after the Project SC Funding Date, or (iii) any proceeds received under any “Interest Rate Agreement” (as defined in the Financing Agreement) by any Acquired Company, which proceeds relate to the breakage or other termination of any such Interest Rate Agreement in connection with the term conversion or full repayment of the loans under the Financing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occurrence of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“Discharge Date” (as defined in the Financing Agreement),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“Term Conversion Date” (as defined in the Financing Agreement) all amounts remaining on deposit in the Equity Capital Contribution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not already included in the Base Case Model, any amount received by any Acquired Company in respect of the reimbursement for any cost or expense incurred by or on behalf of such Acquired Company in connection with the development, design, construction, installation or commissioning of the Project through “Substantial Completion” (as such term is defined in the EPC Contract), including any reimbursement of amounts paid under any interconnection agreement or related contract, or any engineering, procurement and construction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released from any completion escrow account, or otherwise from reserves, in each case, funded by or on behalf of Seller or, prior to the Closing,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not already included in the Base Case Model, net proceeds from the sale of all test energy generated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amounts released from any completion escrow account funded by or on behalf of Seller or, prior to the Closing,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amounts described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Purchaser shall cause the applicable Acquired Company to promptly refund or pay such amount to Seller or its designee (or otherwise at the times and in the manner as specified in Section 5.07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       </w:t>
      </w:r>
      <w:r>
        <w:rPr>
          <w:rFonts w:ascii="Times New Roman;Times;Serif" w:hAnsi="Times New Roman;Times;Serif"/>
          <w:b/>
          <w:i/>
          <w:caps w:val="false"/>
          <w:smallCaps w:val="false"/>
          <w:sz w:val="20"/>
        </w:rPr>
        <w:t>Tax Reporting of Transaction</w:t>
      </w:r>
      <w:r>
        <w:rPr>
          <w:rFonts w:ascii="Times New Roman;Times;Serif" w:hAnsi="Times New Roman;Times;Serif"/>
          <w:b w:val="false"/>
          <w:i w:val="false"/>
          <w:caps w:val="false"/>
          <w:smallCaps w:val="false"/>
          <w:sz w:val="20"/>
        </w:rPr>
        <w:t>. For federal income tax purposes, the Parties agree to report the transactions effectuated by this Agreement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the Closing, each of the Target Company, Class B HoldCo, and TE HoldCo shall be treated as a disregarded entity separate from Seller (or if Seller is a disregarded entity for U.S. federal income tax purposes, the Person or Persons owning Seller that are not disregarded for such purposes)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for U.S. federal, and applicable state and local income Tax purposes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purchase and sale of the Acquired Interests contemplated by this Agreement will be treated, in accordance with Revenue Ruling 99-5, Situation 1, as a sale by Seller and a purchase by Purchaser of a portion of the Class B membership interests in the TE HoldCo followed by a contribution pursuant to Section 721 of the Code by each of Purchaser and Seller of their respective portions of the Class B membership interests in the TE HoldCo to the Target Company in exchange for the Acquired Interests or the Retained Interests, as applicable, as a result of which the Target Company shall become a partnership between Seller and Purchaser for U.S. federal income tax purposes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Seller Distribution shall be disregarded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of the TE HoldCo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Agreements (the “</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be bound by the Allocation Schedule agreed upon under this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prepare and file, and cause their respective Affiliates to prepare and file, all Tax Returns (including IRS Form 8594) in a manner consistent with the Allocation Schedule;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take no position, and cause their respective Affiliates to take no position, inconsistent with the Allocation Schedule in any Tax Return,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making of the initial capital contribution to be made by the Tax Equity Investor to the TE HoldCo, and the issuance to the Tax Equity Investor of the Class A membership interests in the TE HoldCo pursuant to the Tax Equity ECCA on the Project MC Funding Date, and the making of the capital contribution to be made by the Class B HoldCo to the TE HoldCo, which shall be deemed to occur prior to the Closing, in accordance with Revenue Ruling 99-5, Situation 2, each of Seller and the Tax Equity Investor is treated as contributing cash or property to the TE HoldCo in exchange for an interest in the TE HoldCo, as a result of which the TE HoldCo shall become a partnership between Seller and the Tax Equity Investor for U.S. federal income tax purposes;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date of the Project MC Funding, the TE HoldCo will acquire, and the Project HoldCo will sell, all the limited liability company membership interests in the Pledgor Company (and, indirectly, all the limited liability company interests in the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caps w:val="false"/>
          <w:smallCaps w:val="false"/>
          <w:sz w:val="20"/>
        </w:rPr>
        <w:t>Representations and Warranties with respect to Seller and the Acquired Companies</w:t>
      </w:r>
      <w:r>
        <w:rPr>
          <w:rFonts w:ascii="Times New Roman;Times;Serif" w:hAnsi="Times New Roman;Times;Serif"/>
          <w:b w:val="false"/>
          <w:i w:val="false"/>
          <w:caps w:val="false"/>
          <w:smallCaps w:val="false"/>
          <w:sz w:val="20"/>
        </w:rPr>
        <w:t>. Seller hereby represents and warrants to Purchaser, as of the Execution Date and the Closing Date,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set forth in this </w:t>
      </w:r>
      <w:r>
        <w:rPr>
          <w:rFonts w:ascii="Times New Roman;Times;Serif" w:hAnsi="Times New Roman;Times;Serif"/>
          <w:b w:val="false"/>
          <w:i/>
          <w:caps w:val="false"/>
          <w:smallCaps w:val="false"/>
          <w:sz w:val="20"/>
        </w:rPr>
        <w:t>Section 3.01</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3.01(c)</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and except as would not, individually or in the aggregate, reasonably be expected to be materially adverse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ability of Seller to consummate the transactions contemplated by this Agreement or to perform its obligations hereunder,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Seller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the Constitutive Documents of Seller or any Acquired Company or any material Contract to which Seller, or any Company Contract to which any Acquired Company,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Acquired Interests, any equity interests of any Acquired Company or any assets or properties of any Acquired Company;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Seller or any Acquired Company or any rights or benefits are to be received by any Person, under any Contract to which Seller or any Acquired Company is a party;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violate in any material respect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Regulatory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3.01(e) </w:t>
      </w:r>
      <w:r>
        <w:rPr>
          <w:rFonts w:ascii="Times New Roman;Times;Serif" w:hAnsi="Times New Roman;Times;Serif"/>
          <w:b w:val="false"/>
          <w:i w:val="false"/>
          <w:caps w:val="false"/>
          <w:smallCaps w:val="false"/>
          <w:sz w:val="20"/>
        </w:rPr>
        <w:t>of the Disclosure Schedules (“</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no Governmental Approval is required on the part of Seller or any Acquired Company in connection with the execution, delivery and performance of this Agreement or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caps w:val="false"/>
          <w:smallCaps w:val="false"/>
          <w:sz w:val="20"/>
        </w:rPr>
        <w:t>Schedule 3.01(f)</w:t>
      </w:r>
      <w:r>
        <w:rPr>
          <w:rFonts w:ascii="Times New Roman;Times;Serif" w:hAnsi="Times New Roman;Times;Serif"/>
          <w:b w:val="false"/>
          <w:i w:val="false"/>
          <w:caps w:val="false"/>
          <w:smallCaps w:val="false"/>
          <w:sz w:val="20"/>
        </w:rPr>
        <w:t xml:space="preserve"> of the Disclosure Schedules, and except for Actions or Proceedings in respect of Environmental Laws that are governed exclusively by </w:t>
      </w:r>
      <w:r>
        <w:rPr>
          <w:rFonts w:ascii="Times New Roman;Times;Serif" w:hAnsi="Times New Roman;Times;Serif"/>
          <w:b w:val="false"/>
          <w:i/>
          <w:caps w:val="false"/>
          <w:smallCaps w:val="false"/>
          <w:sz w:val="20"/>
        </w:rPr>
        <w:t>Section 3.01(p)(ii)</w:t>
      </w:r>
      <w:r>
        <w:rPr>
          <w:rFonts w:ascii="Times New Roman;Times;Serif" w:hAnsi="Times New Roman;Times;Serif"/>
          <w:b w:val="false"/>
          <w:i w:val="false"/>
          <w:caps w:val="false"/>
          <w:smallCaps w:val="false"/>
          <w:sz w:val="20"/>
        </w:rPr>
        <w:t>, there are no Actions or Proceedings pending or, to the Knowledge of Seller, threatened as of the Execution Date against Seller or any Acquired Company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affect Seller or any Acquired Company, or any of their assets or properties (including the Project), except, solely in respect of Seller, which would not reasonably be expected to have a material adverse effect on Seller’s ability to perform under this Agreement;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3.01(g)</w:t>
      </w:r>
      <w:r>
        <w:rPr>
          <w:rFonts w:ascii="Times New Roman;Times;Serif" w:hAnsi="Times New Roman;Times;Serif"/>
          <w:b w:val="false"/>
          <w:i w:val="false"/>
          <w:caps w:val="false"/>
          <w:smallCaps w:val="false"/>
          <w:sz w:val="20"/>
        </w:rPr>
        <w:t> of the Disclosure Schedules, no Person has any claim against Seller or any Acquired Company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xml:space="preserve">. Neither Seller nor any Acquired Company is in material violation of any material Law or Order applicable to the Acquired Companies or the Project, or by which any of the Acquired Interests are bound or subject. Notwithstanding the foregoing, compliance with Environmental Laws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None of Seller nor any Acquired Company has received notice from any Governmental Authority of any material violation of any material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Company and the Acquired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Times;Serif" w:hAnsi="Times New Roman;Times;Serif"/>
          <w:b w:val="false"/>
          <w:i/>
          <w:caps w:val="false"/>
          <w:smallCaps w:val="false"/>
          <w:sz w:val="20"/>
        </w:rPr>
        <w:t>Schedule 3.01(i)</w:t>
      </w:r>
      <w:r>
        <w:rPr>
          <w:rFonts w:ascii="Times New Roman;Times;Serif" w:hAnsi="Times New Roman;Times;Serif"/>
          <w:b w:val="false"/>
          <w:i w:val="false"/>
          <w:caps w:val="false"/>
          <w:smallCaps w:val="false"/>
          <w:sz w:val="20"/>
        </w:rPr>
        <w:t> of the Disclosure Schedules, which are the only jurisdictions in which the ownership, use or leasing of such Acquired Company’s 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issued and outstanding Acquired Interests are owned directly, beneficially and of record by Seller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of the Disclosure Schedules. All of the equity interests of the Acquired Companies have been duly authorized, validly issued and are fully paid and non-assessable and have been issued in compliance with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name of each director and officer (or similar positions) of each Acquired Company, and the position with such Acquired Company held by each, are listed in </w:t>
      </w:r>
      <w:r>
        <w:rPr>
          <w:rFonts w:ascii="Times New Roman;Times;Serif" w:hAnsi="Times New Roman;Times;Serif"/>
          <w:b w:val="false"/>
          <w:i/>
          <w:caps w:val="false"/>
          <w:smallCaps w:val="false"/>
          <w:sz w:val="20"/>
        </w:rPr>
        <w:t>Schedule 3.01(i)(iii) </w:t>
      </w:r>
      <w:r>
        <w:rPr>
          <w:rFonts w:ascii="Times New Roman;Times;Serif" w:hAnsi="Times New Roman;Times;Serif"/>
          <w:b w:val="false"/>
          <w:i w:val="false"/>
          <w:caps w:val="false"/>
          <w:smallCaps w:val="false"/>
          <w:sz w:val="20"/>
        </w:rPr>
        <w:t>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Seller has, prior to the execution of this Agreement, delivered to Purchaser true and complete copies of the Constitutive Documents of each Acquired Company as in effect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set forth in Part I of </w:t>
      </w:r>
      <w:r>
        <w:rPr>
          <w:rFonts w:ascii="Times New Roman;Times;Serif" w:hAnsi="Times New Roman;Times;Serif"/>
          <w:b w:val="false"/>
          <w:i/>
          <w:caps w:val="false"/>
          <w:smallCaps w:val="false"/>
          <w:sz w:val="20"/>
        </w:rPr>
        <w:t>Schedule 3.01(i)(v) </w:t>
      </w:r>
      <w:r>
        <w:rPr>
          <w:rFonts w:ascii="Times New Roman;Times;Serif" w:hAnsi="Times New Roman;Times;Serif"/>
          <w:b w:val="false"/>
          <w:i w:val="false"/>
          <w:caps w:val="false"/>
          <w:smallCaps w:val="false"/>
          <w:sz w:val="20"/>
        </w:rPr>
        <w:t>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set forth in any Tax Equity Agreement, any Financing Document or the Constitutive Documents of any Acquired Company;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provided pursuant to this Agreement;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as set forth in Part II of </w:t>
      </w:r>
      <w:r>
        <w:rPr>
          <w:rFonts w:ascii="Times New Roman;Times;Serif" w:hAnsi="Times New Roman;Times;Serif"/>
          <w:b w:val="false"/>
          <w:i/>
          <w:caps w:val="false"/>
          <w:smallCaps w:val="false"/>
          <w:sz w:val="20"/>
        </w:rPr>
        <w:t>Schedule 3.01(i)(v)</w:t>
      </w:r>
      <w:r>
        <w:rPr>
          <w:rFonts w:ascii="Times New Roman;Times;Serif" w:hAnsi="Times New Roman;Times;Serif"/>
          <w:b w:val="false"/>
          <w:i w:val="false"/>
          <w:caps w:val="false"/>
          <w:smallCaps w:val="false"/>
          <w:sz w:val="20"/>
        </w:rPr>
        <w:t> of the Disclosure Schedules, none of the Acquired Interests or the membership interests in the Acquired Companies are subject to any voting trust or voting trust agreement, voting agreement, pledge agreement, buy-sell agreement, right of first refusal, preemptive right or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as set forth on </w:t>
      </w:r>
      <w:r>
        <w:rPr>
          <w:rFonts w:ascii="Times New Roman;Times;Serif" w:hAnsi="Times New Roman;Times;Serif"/>
          <w:b w:val="false"/>
          <w:i/>
          <w:caps w:val="false"/>
          <w:smallCaps w:val="false"/>
          <w:sz w:val="20"/>
        </w:rPr>
        <w:t>Schedule 3.01(i)(vi)</w:t>
      </w:r>
      <w:r>
        <w:rPr>
          <w:rFonts w:ascii="Times New Roman;Times;Serif" w:hAnsi="Times New Roman;Times;Serif"/>
          <w:b w:val="false"/>
          <w:i w:val="false"/>
          <w:caps w:val="false"/>
          <w:smallCaps w:val="false"/>
          <w:sz w:val="20"/>
        </w:rPr>
        <w:t> of the Disclosure Schedules, no Acquired Company has any subsidiaries, equity interests, interests in joint ventures or general or limited partnerships or other investment or portfolio assets of a similar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Except as set forth on </w:t>
      </w:r>
      <w:r>
        <w:rPr>
          <w:rFonts w:ascii="Times New Roman;Times;Serif" w:hAnsi="Times New Roman;Times;Serif"/>
          <w:b w:val="false"/>
          <w:i/>
          <w:caps w:val="false"/>
          <w:smallCaps w:val="false"/>
          <w:sz w:val="20"/>
        </w:rPr>
        <w:t>Schedule 3.01(i)(vii)</w:t>
      </w:r>
      <w:r>
        <w:rPr>
          <w:rFonts w:ascii="Times New Roman;Times;Serif" w:hAnsi="Times New Roman;Times;Serif"/>
          <w:b w:val="false"/>
          <w:i w:val="false"/>
          <w:caps w:val="false"/>
          <w:smallCaps w:val="false"/>
          <w:sz w:val="20"/>
        </w:rPr>
        <w:t> of the Disclosure Schedules, no Acquired Company conducts: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business other than the development, ownership, operation and management of the Project;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operations other than those incidental to the ownership, operation, and management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books and records of each Acquired Company are: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all material respects, accurate and complete and have been maintained in accordance with good business practices;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state in reasonable detail and accurately and fairly reflect the activities and transactions of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execution and delivery by Seller of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has any material liability or obligation that would be required to be disclosed on a balance sheet prepared in accordance with GAAP, except for the liabilities and obligations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incurred in the ordinary course of business consistent with past practice;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that constitute amounts payable under the Company Contracts expressly provided for under existing Company Contracts that have not arisen from a breach thereof or thereunder;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under the Financing Documents or Tax Equity Agreements;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Indebtedness of each Acquired Company as of the Execution Date, other than Indebtedness under any Financing Document, is listed on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since the date of formation of each Acquired Company,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Actions or Proceedings currently pending or threatened in writing against the Acquired Companies or related to their business operations by any Governmental Authority for the assessment or collection of Taxes;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claims for assessment or collection of Taxes that have been asserted in writing against Seller or any Affiliate of Seller with respect to the Acquired Companies (or the income attributable thereto); 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(or, if Seller is a disregarded entity, Seller’s regarded owner for U.S. federal income tax purposes) is not a “foreign person” within the meaning of Code Sections 1445(b)(2) and 1446(f).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Company Contracts and the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Target Company has never entered into or been a party to any “reportable transaction,” as defined in Section 1.6011-4(b)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No Acquired Company has, nor has ever had, any employees or any Liability, actual or contingent, with respect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contains, as of the Execution Date, a true, correct and complete list of all Company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has provided Purchaser with, or access to, true, correct and complete copies of all the Company Contracts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required to be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entered into from and after the Execution Date, and the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bankruptcy, insolvency, reorganization, moratorium and other similar laws of general application affecting the rights and remedies of creditors;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general principles of equity (regardless of whether such enforcement is considered in a proceeding in equity or at law). Each Company Contract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disclosed on </w:t>
      </w:r>
      <w:r>
        <w:rPr>
          <w:rFonts w:ascii="Times New Roman;Times;Serif" w:hAnsi="Times New Roman;Times;Serif"/>
          <w:b w:val="false"/>
          <w:i/>
          <w:caps w:val="false"/>
          <w:smallCaps w:val="false"/>
          <w:sz w:val="20"/>
        </w:rPr>
        <w:t>Schedule 3.01(m)(iii)</w:t>
      </w:r>
      <w:r>
        <w:rPr>
          <w:rFonts w:ascii="Times New Roman;Times;Serif" w:hAnsi="Times New Roman;Times;Serif"/>
          <w:b w:val="false"/>
          <w:i w:val="false"/>
          <w:caps w:val="false"/>
          <w:smallCaps w:val="false"/>
          <w:sz w:val="20"/>
        </w:rPr>
        <w:t> of the Disclosure Schedules, no Acquired Company or, to the Knowledge of Seller, the other parties thereto, is in material violation or material breach of or material default under any Company Contract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3.01(n)(i)</w:t>
      </w:r>
      <w:r>
        <w:rPr>
          <w:rFonts w:ascii="Times New Roman;Times;Serif" w:hAnsi="Times New Roman;Times;Serif"/>
          <w:b w:val="false"/>
          <w:i w:val="false"/>
          <w:caps w:val="false"/>
          <w:smallCaps w:val="false"/>
          <w:sz w:val="20"/>
        </w:rPr>
        <w:t> of the Disclosure Schedules lists, as of the Execution Date, all Real Property Rights of the Project Company, the real property in which the Project Company has Real Property Rights, and appurtenances thereto (all such Real Property Rights, whether at the Execution Date or the Closing Date, collectively, the “</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The Project Company has a good and valid fee, leasehold, easement, access, license, or right of way interests, as applicable, in the Land required or associated with the Project, free and clear of all Liens, except: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Permitted Exceptions;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as disclosed in the Execution Date Proforma Title Policy delivered by Seller to Purchaser on or before the Closing Date;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as disclosed in the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3.01(n)(ii)</w:t>
      </w:r>
      <w:r>
        <w:rPr>
          <w:rFonts w:ascii="Times New Roman;Times;Serif" w:hAnsi="Times New Roman;Times;Serif"/>
          <w:b w:val="false"/>
          <w:i w:val="false"/>
          <w:caps w:val="false"/>
          <w:smallCaps w:val="false"/>
          <w:sz w:val="20"/>
        </w:rPr>
        <w:t> of the Disclosure Schedules, no Acquired Company has entered into any assignment, lease, license, sublease, easement or other agreement granting to any Person any right to the possession, use, occupancy or enjoyment of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Acquired Company has caused or suffered to exist any easement, right-of-way, covenant, condition, restriction, reservation, license, agreement or other similar matter that would materially interfere with the operation of the Project or the business of the Acquired Companies in respect of the Real Property Rights, except as set forth on Part 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in the applicable Execution Date Proforma Title Policy or in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Part II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the Real Property Rights are all the real property rights necessary for the Acquired Companies to develop, construct, own and operate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Seller or any Acquired Company has received any written notice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condemnation, eminent domain or similar governmental proceeding materially affecting, individually or in the aggregate, the Project;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zoning, ordinance, building, fire, health or safety code violations materially affecting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Title Policy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3.01(o)</w:t>
      </w:r>
      <w:r>
        <w:rPr>
          <w:rFonts w:ascii="Times New Roman;Times;Serif" w:hAnsi="Times New Roman;Times;Serif"/>
          <w:b w:val="false"/>
          <w:i w:val="false"/>
          <w:caps w:val="false"/>
          <w:smallCaps w:val="false"/>
          <w:sz w:val="20"/>
        </w:rPr>
        <w:t> of the Disclosure Schedules lists all Real Property Rights insured by the Title Policy (the “</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As of the Execution Date, Seller has provided to Purchaser a true and correct copy of the Execution Date Proforma Title Policy covering the Insured Property Rights. As of the Closing Date, Seller has provided to Purchaser a copy of the pro forma Closing Date Endorsement, and true and correct copy of the Title Policy covering the Insured Property Rights. The Insured Property Rights are subject only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Permitted Exceptions;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matters disclosed in the Title Policy;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matters consented to in writing by Purchaser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Environmental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caps w:val="false"/>
          <w:smallCaps w:val="false"/>
          <w:sz w:val="20"/>
        </w:rPr>
        <w:t>Schedule 3.01(p)(i)</w:t>
      </w:r>
      <w:r>
        <w:rPr>
          <w:rFonts w:ascii="Times New Roman;Times;Serif" w:hAnsi="Times New Roman;Times;Serif"/>
          <w:b w:val="false"/>
          <w:i w:val="false"/>
          <w:caps w:val="false"/>
          <w:smallCaps w:val="false"/>
          <w:sz w:val="20"/>
        </w:rPr>
        <w:t>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Actions or Proceedings pending or, to the Knowledge of Seller, threatened as of the Execution Date against Seller (solely in respect of the Project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 or the Acquired Companies (other than those violations that have been resolved or remedied).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w:t>
      </w:r>
      <w:r>
        <w:rPr>
          <w:rFonts w:ascii="Times New Roman;Times;Serif" w:hAnsi="Times New Roman;Times;Serif"/>
          <w:b w:val="false"/>
          <w:i/>
          <w:caps w:val="false"/>
          <w:smallCaps w:val="false"/>
          <w:sz w:val="20"/>
        </w:rPr>
        <w:t>Schedule 3.01(p)(iv)</w:t>
      </w:r>
      <w:r>
        <w:rPr>
          <w:rFonts w:ascii="Times New Roman;Times;Serif" w:hAnsi="Times New Roman;Times;Serif"/>
          <w:b w:val="false"/>
          <w:i w:val="false"/>
          <w:caps w:val="false"/>
          <w:smallCaps w:val="false"/>
          <w:sz w:val="20"/>
        </w:rPr>
        <w:t>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Law to be acquired or held by or for the benefit of Seller or the Acquired Companies in connection with the development, construction, ownership, maintenance, or operation of the Project, except for those required by the Environmental Laws, which are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3.01(q)(ii)</w:t>
      </w:r>
      <w:r>
        <w:rPr>
          <w:rFonts w:ascii="Times New Roman;Times;Serif" w:hAnsi="Times New Roman;Times;Serif"/>
          <w:b w:val="false"/>
          <w:i w:val="false"/>
          <w:caps w:val="false"/>
          <w:smallCaps w:val="false"/>
          <w:sz w:val="20"/>
        </w:rPr>
        <w:t xml:space="preserve"> of the Disclosure Schedules, and except as relates to compliance with Environmental Laws which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not in full force and effect;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is subject to any Action or Proceeding or unsatisfied condition, in each case of clause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has not been remedied or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There are no proceedings pending or, to the Knowledge of Seller, threatened which would reasonably be expected to result in the modification, revocation or termination of any material Permit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Affiliate Transactions</w:t>
      </w:r>
      <w:r>
        <w:rPr>
          <w:rFonts w:ascii="Times New Roman;Times;Serif" w:hAnsi="Times New Roman;Times;Serif"/>
          <w:b w:val="false"/>
          <w:i w:val="false"/>
          <w:caps w:val="false"/>
          <w:smallCaps w:val="false"/>
          <w:sz w:val="20"/>
        </w:rPr>
        <w:t>. Except for: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transactions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disclosed on </w:t>
      </w:r>
      <w:r>
        <w:rPr>
          <w:rFonts w:ascii="Times New Roman;Times;Serif" w:hAnsi="Times New Roman;Times;Serif"/>
          <w:b w:val="false"/>
          <w:i/>
          <w:caps w:val="false"/>
          <w:smallCaps w:val="false"/>
          <w:sz w:val="20"/>
        </w:rPr>
        <w:t>Schedule 3.01(r)</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under the Company Contracts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entered into following the Execution Date in accordance with the terms of this Agreement;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Knowledge of Seller, except as set forth in </w:t>
      </w:r>
      <w:r>
        <w:rPr>
          <w:rFonts w:ascii="Times New Roman;Times;Serif" w:hAnsi="Times New Roman;Times;Serif"/>
          <w:b w:val="false"/>
          <w:i/>
          <w:caps w:val="false"/>
          <w:smallCaps w:val="false"/>
          <w:sz w:val="20"/>
        </w:rPr>
        <w:t>Schedule 3.01(s)(i) </w:t>
      </w:r>
      <w:r>
        <w:rPr>
          <w:rFonts w:ascii="Times New Roman;Times;Serif" w:hAnsi="Times New Roman;Times;Serif"/>
          <w:b w:val="false"/>
          <w:i w:val="false"/>
          <w:caps w:val="false"/>
          <w:smallCaps w:val="false"/>
          <w:sz w:val="20"/>
        </w:rPr>
        <w:t>of the Disclosure Schedules, there is not now and has not been during the past three (3) years any infringement or misappropriation by Seller of any valid patent, trademark, trade name, service 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 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pending or, to the Knowledge of Seller, threatened claim by Seller against others for infringement or misappropriation of any trademark, trade name, service mark, copyright, trade secret or similar intellectual property owned by Seller and which is utilized in the conduct of the business of the Acquired Companies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Balance Sheets</w:t>
      </w:r>
      <w:r>
        <w:rPr>
          <w:rFonts w:ascii="Times New Roman;Times;Serif" w:hAnsi="Times New Roman;Times;Serif"/>
          <w:b w:val="false"/>
          <w:i w:val="false"/>
          <w:caps w:val="false"/>
          <w:smallCaps w:val="false"/>
          <w:sz w:val="20"/>
        </w:rPr>
        <w:t>. Seller has previously delivered to Purchaser true, correct and complete copies of the unaudited balance sheets (the “</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of the Acquired Companies, on a stand-alone basis, for the quarter ended June 30, 2026 (the “</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The Balance Sheets: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fairly present, in all material respects, the consolidated or stand-alone financial position, as applicable, of the Acquired Companies covered thereby, as of the Balance Sheets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have been prepared from the books and records of the Acquired Companies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3.01(v)</w:t>
      </w:r>
      <w:r>
        <w:rPr>
          <w:rFonts w:ascii="Times New Roman;Times;Serif" w:hAnsi="Times New Roman;Times;Serif"/>
          <w:b w:val="false"/>
          <w:i w:val="false"/>
          <w:caps w:val="false"/>
          <w:smallCaps w:val="false"/>
          <w:sz w:val="20"/>
        </w:rPr>
        <w:t> of the Disclosure Schedules, between the Balance Sheets Date (except as otherwise indicated in subparagraph (vii) below) and the Execution Date, there has not been: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repurchase, redemption or other acquisition of any equity interests of any Acquired Company or any interests convertible into equity interests of any Acquired Company or any other change in the capitalization or ownership of any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merger of any Acquired Company into or with any other Person, consolidation of any Acquired Company with any other Person or acquisition by any Acquired Company of all or substantially all of the business or assets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change in accounting policies or practices (including any change in depreciation or amortization policies) of any Acquired Company, except as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inventory and personal property sold or otherwise disposed of in the ordinary course of business;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event, circumstance, condition or change relating or with respect to any Acquired Company that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3.01(w)</w:t>
      </w:r>
      <w:r>
        <w:rPr>
          <w:rFonts w:ascii="Times New Roman;Times;Serif" w:hAnsi="Times New Roman;Times;Serif"/>
          <w:b w:val="false"/>
          <w:i w:val="false"/>
          <w:caps w:val="false"/>
          <w:smallCaps w:val="false"/>
          <w:sz w:val="20"/>
        </w:rPr>
        <w:t>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Regulatory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the Project Company first delivers test energy, the Project Company shall be an “Exempt Wholesale Generator.” As an Exempt Wholesale Generator, the Project Company shall be exempt from PUHCA to the extent provided for in 18 C.F.R. § 366.7(e), except as otherwise may be applicable under Section 1265 of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earlier of the date the Project Company first delivers test energy or owns energized interconnection facilities, each Acquired Company that directly or indirectly owns any equity interests in the Project Company will become a “holding company,” as defined in PUHCA, solely with respect to its direct or indirect, as applicable, ownership of the Project Company and, therefore, each such Acquired Company is entitled to the exemption as a holding company pursuant to 18 C.F.R. § 366.3(a). The Project Company is not a “holding company” as defined under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Date, Purchaser, solely by virtue of its indirect ownership of the Project Company, will not be subject to, or will not lose the exemption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regulation under PUHCA as an “electric utility company,” a “public utility company,” or a “holding company,” in each case as defined under PUHCA, except to the extent such regulation under PUHCA applies to a “holding company” solely with respect to an Exempt Wholesale Generator;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regulation as a “public utility” under the FPA;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regulation by the MPSC as a “public utility” or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date that the Project Company first delivers test energy, the Project Company shall be a “public utility” as that term is defined under FPA Section 201(e) and shall have received MBR Authorization. No Acquired Company is subject to regulation by the MPSC as a “public utility” or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not be required to replace 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Projections</w:t>
      </w:r>
      <w:r>
        <w:rPr>
          <w:rFonts w:ascii="Times New Roman;Times;Serif" w:hAnsi="Times New Roman;Times;Serif"/>
          <w:b w:val="false"/>
          <w:i w:val="false"/>
          <w:caps w:val="false"/>
          <w:smallCaps w:val="false"/>
          <w:sz w:val="20"/>
        </w:rPr>
        <w:t>. Seller has prepared the financial projections for the Acquired Companies, which are reflected in the Base Case Model (the “</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in good faith. To the Knowledge of Seller, the Projections: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are based on reasonable assumptions;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reflect all material payments to be made by the Acquired Companies to Seller or its Affiliates;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as to operation and maintenance expenses, are consistent in all material respects with Prudent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There are no bankruptcy, reorganization or receivership proceedings pending against, being contemplated by or, to the Knowledge of Seller, threatened in writing against, Seller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No Other Warranties</w:t>
      </w:r>
      <w:r>
        <w:rPr>
          <w:rFonts w:ascii="Times New Roman;Times;Serif" w:hAnsi="Times New Roman;Times;Serif"/>
          <w:b w:val="false"/>
          <w:i w:val="false"/>
          <w:caps w:val="false"/>
          <w:smallCaps w:val="false"/>
          <w:sz w:val="20"/>
        </w:rPr>
        <w:t xml:space="preserve">. 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 THE ACQUIRED COMPANIES, OR THE ASSETS OF THE ACQUIRED COMPANIES, INCLUDING IMPLIED WARRANTIES OF MERCHANTABILITY AND FITNESS FOR A PARTICULAR PURPOSE, AND WARRANTIES ARISING FROM COURSE OF DEALING OR USAGE OF TRADE, ALL OF WHICH ARE EXPRESSLY DISCLAIMED. EXCEPT AS EXPRESSLY SET FORTH IN </w:t>
      </w:r>
      <w:r>
        <w:rPr>
          <w:rFonts w:ascii="Times New Roman;Times;Serif" w:hAnsi="Times New Roman;Times;Serif"/>
          <w:b w:val="false"/>
          <w:i/>
          <w:caps w:val="false"/>
          <w:smallCaps w:val="false"/>
          <w:sz w:val="20"/>
        </w:rPr>
        <w:t>SECTION 3.01</w:t>
      </w:r>
      <w:r>
        <w:rPr>
          <w:rFonts w:ascii="Times New Roman;Times;Serif" w:hAnsi="Times New Roman;Times;Serif"/>
          <w:b w:val="false"/>
          <w:i w:val="false"/>
          <w:caps w:val="false"/>
          <w:smallCaps w:val="false"/>
          <w:sz w:val="20"/>
        </w:rPr>
        <w:t>, SELLER MAKES NO REPRESENTATION OR WARRANTY TO PURCHASER WITH RESPECT TO ANY FINANCIAL PROJECTIONS, FORECASTS OR FORWARD LOOKING STATEMENTS OF ANY KIND OR NATURE WHATSOEVER RELATING TO THE PROJECT, THE ACQUIRED COMPANIES, THE ASSETS OF THE ACQUIRED COMPANIES OR THE ACQUIRED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caps w:val="false"/>
          <w:smallCaps w:val="false"/>
          <w:sz w:val="20"/>
        </w:rPr>
        <w:t>Representations and Warranties with Respect to Purchaser</w:t>
      </w:r>
      <w:r>
        <w:rPr>
          <w:rFonts w:ascii="Times New Roman;Times;Serif" w:hAnsi="Times New Roman;Times;Serif"/>
          <w:b w:val="false"/>
          <w:i w:val="false"/>
          <w:caps w:val="false"/>
          <w:smallCaps w:val="false"/>
          <w:sz w:val="20"/>
        </w:rPr>
        <w:t>. Purchaser hereby represents and warrants to Seller, as of the Execution Date and the Closing Date,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set forth in this </w:t>
      </w:r>
      <w:r>
        <w:rPr>
          <w:rFonts w:ascii="Times New Roman;Times;Serif" w:hAnsi="Times New Roman;Times;Serif"/>
          <w:b w:val="false"/>
          <w:i/>
          <w:caps w:val="false"/>
          <w:smallCaps w:val="false"/>
          <w:sz w:val="20"/>
        </w:rPr>
        <w:t>Section 3.02</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execution, delivery and performance of this Agreement by Purchaser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Purchaser’s Constitutive Documents, or any material Contract to which Purchaser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assets or properties of Purchaser;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Permits and Filings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3.02(e)</w:t>
      </w:r>
      <w:r>
        <w:rPr>
          <w:rFonts w:ascii="Times New Roman;Times;Serif" w:hAnsi="Times New Roman;Times;Serif"/>
          <w:b w:val="false"/>
          <w:i w:val="false"/>
          <w:caps w:val="false"/>
          <w:smallCaps w:val="false"/>
          <w:sz w:val="20"/>
        </w:rPr>
        <w:t>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Purchase for Investment</w:t>
      </w:r>
      <w:r>
        <w:rPr>
          <w:rFonts w:ascii="Times New Roman;Times;Serif" w:hAnsi="Times New Roman;Times;Serif"/>
          <w:b w:val="false"/>
          <w:i w:val="false"/>
          <w:caps w:val="false"/>
          <w:smallCaps w:val="false"/>
          <w:sz w:val="20"/>
        </w:rPr>
        <w:t>.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is acquiring the Acquired Interests for its own account and not with a view to distribution;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is an “accredited investor” as such term is defined in Rule 501(a) under the Securities Act of 1933;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has sufficient knowledge and experience in financial and business matters so as to be able to evaluate the merits and risk of an investment in the Acquired Interests and is able financially to bear the risks thereof;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3.02(h)</w:t>
      </w:r>
      <w:r>
        <w:rPr>
          <w:rFonts w:ascii="Times New Roman;Times;Serif" w:hAnsi="Times New Roman;Times;Serif"/>
          <w:b w:val="false"/>
          <w:i w:val="false"/>
          <w:caps w:val="false"/>
          <w:smallCaps w:val="false"/>
          <w:sz w:val="20"/>
        </w:rPr>
        <w:t> of the Disclosure Schedules, no Person has any claim against Purchaser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Purchaser is not in material violation of any Law except where any such material violation would not in the aggregate reasonably be expected to have a material adverse effect on Purchaser’s ability to satisfy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Purchaser, or its Representatives, have had the opportunity to conduct all such due diligence investigations of the Acquired Interests, the Acquired Companies and the Project as they deemed necessary or advisable in connection with entering into this Agreement and the related documents and the transactions contemplated hereby and thereby. </w:t>
      </w:r>
      <w:r>
        <w:rPr>
          <w:rFonts w:ascii="Times New Roman;Times;Serif" w:hAnsi="Times New Roman;Times;Serif"/>
          <w:b w:val="false"/>
          <w:i w:val="false"/>
          <w:caps/>
          <w:sz w:val="20"/>
        </w:rPr>
        <w:t xml:space="preserve">Purchaser has relied solely on its independent investigation and the representations and warranties made by Seller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in making its decision to acquire the Acquired Interests and has not relied on any other statements or advice from Seller or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i/>
          <w:caps w:val="false"/>
          <w:smallCaps w:val="false"/>
          <w:sz w:val="20"/>
        </w:rPr>
        <w:t>Closing Date Conditions Precedent of the Parties</w:t>
      </w:r>
      <w:r>
        <w:rPr>
          <w:rFonts w:ascii="Times New Roman;Times;Serif" w:hAnsi="Times New Roman;Times;Serif"/>
          <w:b w:val="false"/>
          <w:i w:val="false"/>
          <w:caps w:val="false"/>
          <w:smallCaps w:val="false"/>
          <w:sz w:val="20"/>
        </w:rPr>
        <w:t>. The obligations of each Party to consummate the Closing are subject to the fulfillment (or waiver by the applicable Party),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Tax Equity Financing</w:t>
      </w:r>
      <w:r>
        <w:rPr>
          <w:rFonts w:ascii="Times New Roman;Times;Serif" w:hAnsi="Times New Roman;Times;Serif"/>
          <w:b w:val="false"/>
          <w:i w:val="false"/>
          <w:caps w:val="false"/>
          <w:smallCaps w:val="false"/>
          <w:sz w:val="20"/>
        </w:rPr>
        <w:t>. The Project MC Funding under the Tax Equity ECCA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The Financing Agreement will be executed by the relevant parties and any associated funds will be disbursed in accordance with the terms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Approvals/Consents</w:t>
      </w:r>
      <w:r>
        <w:rPr>
          <w:rFonts w:ascii="Times New Roman;Times;Serif" w:hAnsi="Times New Roman;Times;Serif"/>
          <w:b w:val="false"/>
          <w:i w:val="false"/>
          <w:caps w:val="false"/>
          <w:smallCaps w:val="false"/>
          <w:sz w:val="20"/>
        </w:rPr>
        <w:t xml:space="preserve">. All consents of Purchaser specified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xml:space="preserve"> of the Disclosure Schedules and all approvals of Purchaser specified in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shall have been obtained by Purchaser; and all Seller Approvals and Seller Consents shall have been obtained by Seller and shall in each case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There will not exist on the Closing Date any condition or fact that, individually or in the aggregate, has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 Distribution</w:t>
      </w:r>
      <w:r>
        <w:rPr>
          <w:rFonts w:ascii="Times New Roman;Times;Serif" w:hAnsi="Times New Roman;Times;Serif"/>
          <w:b w:val="false"/>
          <w:i w:val="false"/>
          <w:caps w:val="false"/>
          <w:smallCaps w:val="false"/>
          <w:sz w:val="20"/>
        </w:rPr>
        <w:t>. Simultaneously with the occurrence of the Closing, the Seller Distribution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TE HoldCo MIPA</w:t>
      </w:r>
      <w:r>
        <w:rPr>
          <w:rFonts w:ascii="Times New Roman;Times;Serif" w:hAnsi="Times New Roman;Times;Serif"/>
          <w:b w:val="false"/>
          <w:i w:val="false"/>
          <w:caps w:val="false"/>
          <w:smallCaps w:val="false"/>
          <w:sz w:val="20"/>
        </w:rPr>
        <w:t>. The “Closing” (or other equivalent term) (to be defined in the TE HoldCo MIPA) under the TE HoldCo MIPA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w:t>
      </w:r>
      <w:r>
        <w:rPr>
          <w:rFonts w:ascii="Times New Roman;Times;Serif" w:hAnsi="Times New Roman;Times;Serif"/>
          <w:b/>
          <w:i/>
          <w:caps w:val="false"/>
          <w:smallCaps w:val="false"/>
          <w:sz w:val="20"/>
        </w:rPr>
        <w:t>Closing Date Conditions Precedent of the Purchaser</w:t>
      </w:r>
      <w:r>
        <w:rPr>
          <w:rFonts w:ascii="Times New Roman;Times;Serif" w:hAnsi="Times New Roman;Times;Serif"/>
          <w:b w:val="false"/>
          <w:i w:val="false"/>
          <w:caps w:val="false"/>
          <w:smallCaps w:val="false"/>
          <w:sz w:val="20"/>
        </w:rPr>
        <w:t>. The obligations of the Purchaser to consummate the Closing are subject to the fulfillment (or waiver by the Purchaser),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Seller Representations and Warranties</w:t>
      </w:r>
      <w:r>
        <w:rPr>
          <w:rFonts w:ascii="Times New Roman;Times;Serif" w:hAnsi="Times New Roman;Times;Serif"/>
          <w:b w:val="false"/>
          <w:i w:val="false"/>
          <w:caps w:val="false"/>
          <w:smallCaps w:val="false"/>
          <w:sz w:val="20"/>
        </w:rPr>
        <w:t>. The representations and warranties made by Seller in this Agreement shall be true and correct in all material respects (except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Fundamental Representation made by Seller shall be true and correct in all respects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Seller Covenants</w:t>
      </w:r>
      <w:r>
        <w:rPr>
          <w:rFonts w:ascii="Times New Roman;Times;Serif" w:hAnsi="Times New Roman;Times;Serif"/>
          <w:b w:val="false"/>
          <w:i w:val="false"/>
          <w:caps w:val="false"/>
          <w:smallCaps w:val="false"/>
          <w:sz w:val="20"/>
        </w:rPr>
        <w:t>. The covenants and obligations required by this Agreement to be performed or complied with by Seller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Withholding Certificate</w:t>
      </w:r>
      <w:r>
        <w:rPr>
          <w:rFonts w:ascii="Times New Roman;Times;Serif" w:hAnsi="Times New Roman;Times;Serif"/>
          <w:b w:val="false"/>
          <w:i w:val="false"/>
          <w:caps w:val="false"/>
          <w:smallCaps w:val="false"/>
          <w:sz w:val="20"/>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Purchaser’s (and the Target Company’s) sole right if Seller fails to provide such IRS Form W-9 shall be to make appropriate withholdings under Sections 1445 and 1446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Seller shall have delivered to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Seller substantially in the form and to the effect of </w:t>
      </w:r>
      <w:r>
        <w:rPr>
          <w:rFonts w:ascii="Times New Roman;Times;Serif" w:hAnsi="Times New Roman;Times;Serif"/>
          <w:b w:val="false"/>
          <w:i/>
          <w:caps w:val="false"/>
          <w:smallCaps w:val="false"/>
          <w:sz w:val="20"/>
        </w:rPr>
        <w:t>Exhibit 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Seller substantially in the form and to the effect of </w:t>
      </w:r>
      <w:r>
        <w:rPr>
          <w:rFonts w:ascii="Times New Roman;Times;Serif" w:hAnsi="Times New Roman;Times;Serif"/>
          <w:b w:val="false"/>
          <w:i/>
          <w:caps w:val="false"/>
          <w:smallCaps w:val="false"/>
          <w:sz w:val="20"/>
        </w:rPr>
        <w:t>Exhibit 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 commitment by the Title Company to issue the Closing Date Endorsements;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copies of all recorded documents referred to, or listed as exceptions to title in, the Closing Date Endorsements.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Seller Parent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 Guaranties</w:t>
      </w:r>
      <w:r>
        <w:rPr>
          <w:rFonts w:ascii="Times New Roman;Times;Serif" w:hAnsi="Times New Roman;Times;Serif"/>
          <w:b w:val="false"/>
          <w:i w:val="false"/>
          <w:caps w:val="false"/>
          <w:smallCaps w:val="false"/>
          <w:sz w:val="20"/>
        </w:rPr>
        <w:t>. Simultaneously with or prior to the Closing, Seller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Tax Equity Investor, the Seller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Seller Cash Diversion Guaranty;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Seller Tax Credit Transfer Guaranty,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w:t>
      </w:r>
      <w:r>
        <w:rPr>
          <w:rFonts w:ascii="Times New Roman;Times;Serif" w:hAnsi="Times New Roman;Times;Serif"/>
          <w:b/>
          <w:i/>
          <w:caps w:val="false"/>
          <w:smallCaps w:val="false"/>
          <w:sz w:val="20"/>
        </w:rPr>
        <w:t>Closing Date Conditions Precedent of the Seller</w:t>
      </w:r>
      <w:r>
        <w:rPr>
          <w:rFonts w:ascii="Times New Roman;Times;Serif" w:hAnsi="Times New Roman;Times;Serif"/>
          <w:b w:val="false"/>
          <w:i w:val="false"/>
          <w:caps w:val="false"/>
          <w:smallCaps w:val="false"/>
          <w:sz w:val="20"/>
        </w:rPr>
        <w:t>. The obligations of the Seller to consummate the Closing are subject to the fulfillment (or waiver by the Seller),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Purchaser Representations and Warranties</w:t>
      </w:r>
      <w:r>
        <w:rPr>
          <w:rFonts w:ascii="Times New Roman;Times;Serif" w:hAnsi="Times New Roman;Times;Serif"/>
          <w:b w:val="false"/>
          <w:i w:val="false"/>
          <w:caps w:val="false"/>
          <w:smallCaps w:val="false"/>
          <w:sz w:val="20"/>
        </w:rPr>
        <w:t>. The representations and warranties made by Purchaser in this Agreement shall be true and correct in all material respects (except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Fundamental Representation made by Purchaser shall be true and correct in all respects;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Purchaser Covenants</w:t>
      </w:r>
      <w:r>
        <w:rPr>
          <w:rFonts w:ascii="Times New Roman;Times;Serif" w:hAnsi="Times New Roman;Times;Serif"/>
          <w:b w:val="false"/>
          <w:i w:val="false"/>
          <w:caps w:val="false"/>
          <w:smallCaps w:val="false"/>
          <w:sz w:val="20"/>
        </w:rPr>
        <w:t>. The covenants and obligations required by this Agreement to be performed or complied with by Purchaser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Purchaser shall have delivered to Seller: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Purchaser substantially in the form and to the effect of </w:t>
      </w:r>
      <w:r>
        <w:rPr>
          <w:rFonts w:ascii="Times New Roman;Times;Serif" w:hAnsi="Times New Roman;Times;Serif"/>
          <w:b w:val="false"/>
          <w:i/>
          <w:caps w:val="false"/>
          <w:smallCaps w:val="false"/>
          <w:sz w:val="20"/>
        </w:rPr>
        <w:t>Exhibit 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Purchaser substantially in the form and to the effect of </w:t>
      </w:r>
      <w:r>
        <w:rPr>
          <w:rFonts w:ascii="Times New Roman;Times;Serif" w:hAnsi="Times New Roman;Times;Serif"/>
          <w:b w:val="false"/>
          <w:i/>
          <w:caps w:val="false"/>
          <w:smallCaps w:val="false"/>
          <w:sz w:val="20"/>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Purchaser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Purchaser Guaranties</w:t>
      </w:r>
      <w:r>
        <w:rPr>
          <w:rFonts w:ascii="Times New Roman;Times;Serif" w:hAnsi="Times New Roman;Times;Serif"/>
          <w:b w:val="false"/>
          <w:i w:val="false"/>
          <w:caps w:val="false"/>
          <w:smallCaps w:val="false"/>
          <w:sz w:val="20"/>
        </w:rPr>
        <w:t>. Simultaneously with or prior to the Closing, Purchaser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Tax Equity Investor, the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Purchaser Cash Diversion Guaranty;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Purchaser Tax Credit Transfer Guaranty,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caps w:val="false"/>
          <w:smallCaps w:val="false"/>
          <w:sz w:val="20"/>
        </w:rPr>
        <w:t>Regulatory and Other Permits</w:t>
      </w:r>
      <w:r>
        <w:rPr>
          <w:rFonts w:ascii="Times New Roman;Times;Serif" w:hAnsi="Times New Roman;Times;Serif"/>
          <w:b w:val="false"/>
          <w:i w:val="false"/>
          <w:caps w:val="false"/>
          <w:smallCaps w:val="false"/>
          <w:sz w:val="20"/>
        </w:rPr>
        <w:t xml:space="preserve">. Following the Execution Date, Seller shall, or shall cause the Acquired Companies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the Project, the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the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Times;Serif" w:hAnsi="Times New Roman;Times;Serif"/>
          <w:b w:val="false"/>
          <w:i/>
          <w:caps w:val="false"/>
          <w:smallCaps w:val="false"/>
          <w:sz w:val="20"/>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caps w:val="false"/>
          <w:smallCaps w:val="false"/>
          <w:sz w:val="20"/>
        </w:rPr>
        <w:t>Access to Information</w:t>
      </w:r>
      <w:r>
        <w:rPr>
          <w:rFonts w:ascii="Times New Roman;Times;Serif" w:hAnsi="Times New Roman;Times;Serif"/>
          <w:b w:val="false"/>
          <w:i w:val="false"/>
          <w:caps w:val="false"/>
          <w:smallCaps w:val="false"/>
          <w:sz w:val="20"/>
        </w:rPr>
        <w:t>. From the Execution Date and continuing until the earlier of the termination of this Agreement or the Closing Date (the “</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Seller shall at all reasonable times and upon reasonable prior notice during regular business hours make the properties, assets, books and records pertaining to the Acquired Companies, the Acquired Interests or the Project reasonably available for examination, inspection and review by Purchaser and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and its Representatives shall be subject to customary confidentiality undertakings with respect to any such information or access made available;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for any site visit or access, Purchaser and its Representatives will agree to comply with all safety and other policies and procedures disclosed to it while conducting such visit or access;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Purchaser’s and its Representatives’ inspections and examinations shall not unreasonably disrupt the normal operations of Seller, the Acquired Companies or the Project and shall be at Purchaser’s sole cost and expense;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neither Purchaser, nor any of its Affiliates or Representatives, shall conduct any intrusive environmental site assessment or activities with respect to the Acquired Companies or their properties without the prior written consent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caps w:val="false"/>
          <w:smallCaps w:val="false"/>
          <w:sz w:val="20"/>
        </w:rPr>
        <w:t>Notification of Certain Matters</w:t>
      </w:r>
      <w:r>
        <w:rPr>
          <w:rFonts w:ascii="Times New Roman;Times;Serif" w:hAnsi="Times New Roman;Times;Serif"/>
          <w:b w:val="false"/>
          <w:i w:val="false"/>
          <w:caps w:val="false"/>
          <w:smallCaps w:val="false"/>
          <w:sz w:val="20"/>
        </w:rPr>
        <w:t>. Seller shall have the right to deliver to Purchaser, not later than ten (10) Business Days prior to the Closing Date, a supplement to the Disclosure Schedules (the “</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Times;Serif" w:hAnsi="Times New Roman;Times;Serif"/>
          <w:b w:val="false"/>
          <w:i/>
          <w:caps w:val="false"/>
          <w:smallCaps w:val="false"/>
          <w:sz w:val="20"/>
        </w:rPr>
        <w:t xml:space="preserve">Section 4.01 </w:t>
      </w:r>
      <w:r>
        <w:rPr>
          <w:rFonts w:ascii="Times New Roman;Times;Serif" w:hAnsi="Times New Roman;Times;Serif"/>
          <w:b w:val="false"/>
          <w:i w:val="false"/>
          <w:caps w:val="false"/>
          <w:smallCaps w:val="false"/>
          <w:sz w:val="20"/>
        </w:rPr>
        <w:t xml:space="preserve">(other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but shall not be deemed to have irrevocably waived its right to indemnification under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with respect to such item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updates shall not give rise to any right of indemnification to the extent such updates are solely to reflect the execution of any Tax Equity Document pursuant to and in accordance with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caps w:val="false"/>
          <w:smallCaps w:val="false"/>
          <w:sz w:val="20"/>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xml:space="preserve">, Seller shall cause each Acquired Company to operate and carry on its business in the ordinary course and substantially as operated prior to the Execution Date. Without limiting the foregoing,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Seller shall cause each Acquired Company to perform in all material respects the Company Contracts to which such Acquired Company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caps w:val="false"/>
          <w:smallCaps w:val="false"/>
          <w:sz w:val="20"/>
        </w:rPr>
        <w:t>Section 5.04(a)</w:t>
      </w:r>
      <w:r>
        <w:rPr>
          <w:rFonts w:ascii="Times New Roman;Times;Serif" w:hAnsi="Times New Roman;Times;Serif"/>
          <w:b w:val="false"/>
          <w:i w:val="false"/>
          <w:caps w:val="false"/>
          <w:smallCaps w:val="false"/>
          <w:sz w:val="20"/>
        </w:rPr>
        <w:t>,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caps w:val="false"/>
          <w:smallCaps w:val="false"/>
          <w:sz w:val="20"/>
        </w:rPr>
        <w:t>Schedule 5.04(b)</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would not be reasonably likely to cause a Major Project Change (with respect to clauses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N</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only);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with the express written approval of Purchaser, such approval not to be unreasonably withheld or delayed, during the Interim Period, Seller shall cause each Acquired Company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any of the Acquired Interests to any Person or create or suffer to exist any Lien upon the Acquired Interests other than the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TE HoldCo pursuant to the Tax Equity ECCA, and the sale of interests in the Pledgor Company pursuant to the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pursuant to this Agreement, the Tax Equity ECCA and the TE HoldCo MIPA);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w:t>
      </w:r>
      <w:r>
        <w:rPr>
          <w:rFonts w:ascii="Times New Roman;Times;Serif" w:hAnsi="Times New Roman;Times;Serif"/>
          <w:b w:val="false"/>
          <w:i/>
          <w:caps w:val="false"/>
          <w:smallCaps w:val="false"/>
          <w:sz w:val="20"/>
        </w:rPr>
        <w:t>Section 2.05</w:t>
      </w:r>
      <w:r>
        <w:rPr>
          <w:rFonts w:ascii="Times New Roman;Times;Serif" w:hAnsi="Times New Roman;Times;Serif"/>
          <w:b w:val="false"/>
          <w:i w:val="false"/>
          <w:caps w:val="false"/>
          <w:smallCaps w:val="false"/>
          <w:sz w:val="20"/>
        </w:rPr>
        <w:t xml:space="preserve"> or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or enter into any commitment with respect to or in contemplation of any liquidation, dissolution, recapitalization, reorganization or other winding up of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open or establish any new accounts with financial institutions, other than as required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material change in its business or operations, except such changes as may be required to comply with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material capital expenditures (or enter into any Contracts in respect of material capital expenditures) other than as contemplated by the Company Contracts or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merge any Acquired Company into or with any other Person or consolidate any Acquired Company with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any Contract for the purchase of real property or any interests therein,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acquire, or enter into any Contract for any acquisitions (by merger, consolidation, or acquisition of stock or assets or any other business combination), of any Person or business or any division thereof,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sell, lease (as lessor), transfer or otherwise dispose of (including any transfers to any of its Affiliates), or mortgage or pledge, or impose or suffer to be imposed any Lien on, any of its assets or properties, other than: (</w:t>
      </w:r>
      <w:r>
        <w:rPr>
          <w:rFonts w:ascii="Times New Roman;Times;Serif" w:hAnsi="Times New Roman;Times;Serif"/>
          <w:b w:val="false"/>
          <w:i/>
          <w:caps w:val="false"/>
          <w:smallCaps w:val="false"/>
          <w:sz w:val="20"/>
        </w:rPr>
        <w:t>1</w:t>
      </w:r>
      <w:r>
        <w:rPr>
          <w:rFonts w:ascii="Times New Roman;Times;Serif" w:hAnsi="Times New Roman;Times;Serif"/>
          <w:b w:val="false"/>
          <w:i w:val="false"/>
          <w:caps w:val="false"/>
          <w:smallCaps w:val="false"/>
          <w:sz w:val="20"/>
        </w:rPr>
        <w:t>) inventory and personal property sold or otherwise disposed of in the ordinary course of business; (</w:t>
      </w:r>
      <w:r>
        <w:rPr>
          <w:rFonts w:ascii="Times New Roman;Times;Serif" w:hAnsi="Times New Roman;Times;Serif"/>
          <w:b w:val="false"/>
          <w:i/>
          <w:caps w:val="false"/>
          <w:smallCaps w:val="false"/>
          <w:sz w:val="20"/>
        </w:rPr>
        <w:t>2</w:t>
      </w:r>
      <w:r>
        <w:rPr>
          <w:rFonts w:ascii="Times New Roman;Times;Serif" w:hAnsi="Times New Roman;Times;Serif"/>
          <w:b w:val="false"/>
          <w:i w:val="false"/>
          <w:caps w:val="false"/>
          <w:smallCaps w:val="false"/>
          <w:sz w:val="20"/>
        </w:rPr>
        <w:t>) Permitted Liens; or (</w:t>
      </w:r>
      <w:r>
        <w:rPr>
          <w:rFonts w:ascii="Times New Roman;Times;Serif" w:hAnsi="Times New Roman;Times;Serif"/>
          <w:b w:val="false"/>
          <w:i/>
          <w:caps w:val="false"/>
          <w:smallCaps w:val="false"/>
          <w:sz w:val="20"/>
        </w:rPr>
        <w:t>3</w:t>
      </w:r>
      <w:r>
        <w:rPr>
          <w:rFonts w:ascii="Times New Roman;Times;Serif" w:hAnsi="Times New Roman;Times;Serif"/>
          <w:b w:val="false"/>
          <w:i w:val="false"/>
          <w:caps w:val="false"/>
          <w:smallCaps w:val="false"/>
          <w:sz w:val="20"/>
        </w:rPr>
        <w:t>) as contemplated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other Financing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or advances to any Person (other than another Acquired Company),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arm’s-length basis which are not in the aggregate materially adverse to the business of Target Company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any material change in accounting policies or practices (including any change in depreciation or amortization policies) of any Acquired Company, except as required under GAAP or if such change would not have a material adverse effect on Purchaser, or revalue any of the Target Company’s or any Acquired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 or take any other similar action relating to the filing of any material Tax Return or the payment of any material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pay, discharge, settle or satisfy any claims, liabilities or obligations prior to the same being due in excess of $50,000 in the aggregate other than as due and payable in the ordinary course under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hire any employees or adopt any Employee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as contemplated pursuant to any Tax Equity Agreement, enter into any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fail to maintain insurance coverage substantially equivalent to its insurance coverage as in effect on the date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otherwise make any commitment to do any of the foregoing in this </w:t>
      </w:r>
      <w:r>
        <w:rPr>
          <w:rFonts w:ascii="Times New Roman;Times;Serif" w:hAnsi="Times New Roman;Times;Serif"/>
          <w:b w:val="false"/>
          <w:i/>
          <w:caps w:val="false"/>
          <w:smallCaps w:val="false"/>
          <w:sz w:val="20"/>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caps w:val="false"/>
          <w:smallCaps w:val="false"/>
          <w:sz w:val="20"/>
        </w:rPr>
        <w:t>Fulfillment of Conditions</w:t>
      </w:r>
      <w:r>
        <w:rPr>
          <w:rFonts w:ascii="Times New Roman;Times;Serif" w:hAnsi="Times New Roman;Times;Serif"/>
          <w:b w:val="false"/>
          <w:i w:val="false"/>
          <w:caps w:val="false"/>
          <w:smallCaps w:val="false"/>
          <w:sz w:val="20"/>
        </w:rPr>
        <w:t>. Each Party shall take all commercially reasonable steps necessary or desirable, and proceed diligently and in good faith, to satisfy each condition to the obligations of the other Party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caps w:val="false"/>
          <w:smallCaps w:val="false"/>
          <w:sz w:val="20"/>
        </w:rPr>
        <w:t>Further Assurances</w:t>
      </w:r>
      <w:r>
        <w:rPr>
          <w:rFonts w:ascii="Times New Roman;Times;Serif" w:hAnsi="Times New Roman;Times;Serif"/>
          <w:b w:val="false"/>
          <w:i w:val="false"/>
          <w:caps w:val="false"/>
          <w:smallCaps w:val="false"/>
          <w:sz w:val="20"/>
        </w:rPr>
        <w:t xml:space="preserve">. During the Interim Period, 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 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caps w:val="false"/>
          <w:smallCaps w:val="false"/>
          <w:sz w:val="20"/>
        </w:rPr>
        <w:t>Purchaser’s Substitute 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Purchaser acknowledges that Seller and certain Affiliates have provided certain credit support pursuant to the support obligations and related agreements described on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(collectively, the “</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From the Execution Date and continuing until the earlier of the termination of this Agreement or the replacement or release of each Support Obligation, Purchaser shall use commercially reasonable efforts to negotiate a replacement of each such Support Obligation (each, a “</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Project MC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Execution Date and continuing until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termination of this Agreement;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effective date of the applicable Substitute Support Obligation, if any;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date such Support Obligation is no longer required to be maintained under the applicable Company Contract, Seller shall, and shall cause its Affiliates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maintain each Support Obligation in full force and effect in accordance with the requirements under the applicable Company Contract;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perform all of its obligations under each Support Obligation;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not amend, modify, grant a waiver in respect of, cancel or consent to the termination of any Support Obligation;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that a Support Obligation cannot be released, terminated or replaced by Purchaser at or prior to the Project MC Funding Date, or is set forth on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(each, a “</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below, Seller shall, and shall cause its Affiliates to, perform its obligations with respect to each such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there is a Retained Support Obligation, Purchaser shall: (i)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any Acquired Company conducted, existing or arising after the Closing Date (including as a result of any draw or demand for or making of any payment by Seller or any such Affiliate of Seller under any Retained Support Obligation);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diligently continue to seek the release, termination and replacement of such Retained Support Obligation as required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reimburse Seller or its Affiliates (as applicable) for the actual out-of-pocket costs of, and fees paid by, Seller or its Affiliates in maintaining such Retained Support Obligation accruing at any time after the Closing Date until such time as such Retained Support Obligation is replaced;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Purchaser’s indemnification obligations under clause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shall not affect Seller’s indemnification obligations under </w:t>
      </w:r>
      <w:r>
        <w:rPr>
          <w:rFonts w:ascii="Times New Roman;Times;Serif" w:hAnsi="Times New Roman;Times;Serif"/>
          <w:b w:val="false"/>
          <w:i/>
          <w:caps w:val="false"/>
          <w:smallCaps w:val="false"/>
          <w:sz w:val="20"/>
        </w:rPr>
        <w:t>Section 5.07(d)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with respect to any Support Obligation identified on Part I.B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Purchaser’s obligations under this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shall be limited to the Class A Percentage Interest of such Losses and actual out-of-pocket costs and fees,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the Closing Date (including as a result of any draw or demand for or making of any payment by Purchaser or any such Affiliate of Purchaser under any Substitute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w:t>
      </w:r>
      <w:r>
        <w:rPr>
          <w:rFonts w:ascii="Times New Roman;Times;Serif" w:hAnsi="Times New Roman;Times;Serif"/>
          <w:b/>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Transfer Taxes, if any, arising out of or in connection with the consummation of the transactions contemplated by this Agreement shall be shared equally by Purchaser and Seller. The Party required by Law to file a Tax Return related to Transfer Taxes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be responsible for the portion of such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any Acquired Company pursuant to the preceding sentence shall be paid by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Times;Serif" w:hAnsi="Times New Roman;Times;Serif"/>
          <w:b w:val="false"/>
          <w:i/>
          <w:caps w:val="false"/>
          <w:smallCaps w:val="false"/>
          <w:sz w:val="20"/>
        </w:rPr>
        <w:t>Section 5.08(a)</w:t>
      </w:r>
      <w:r>
        <w:rPr>
          <w:rFonts w:ascii="Times New Roman;Times;Serif" w:hAnsi="Times New Roman;Times;Serif"/>
          <w:b w:val="false"/>
          <w:i w:val="false"/>
          <w:caps w:val="false"/>
          <w:smallCaps w:val="false"/>
          <w:sz w:val="20"/>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and in resolving all Actions or Proceedings, and audits or examinations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the foregoing, the provisions of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subject to, and the Seller’s rights pursuant to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limited to the extent inconsistent with, the terms of the Tax Equity Documents and the rights of the parties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5.09.       </w:t>
      </w:r>
      <w:r>
        <w:rPr>
          <w:rFonts w:ascii="Times New Roman;Times;Serif" w:hAnsi="Times New Roman;Times;Serif"/>
          <w:b/>
          <w:i/>
          <w:caps w:val="false"/>
          <w:smallCaps w:val="false"/>
          <w:sz w:val="20"/>
        </w:rPr>
        <w:t>No Solicitation</w:t>
      </w:r>
      <w:r>
        <w:rPr>
          <w:rFonts w:ascii="Times New Roman;Times;Serif" w:hAnsi="Times New Roman;Times;Serif"/>
          <w:b w:val="false"/>
          <w:i w:val="false"/>
          <w:caps w:val="false"/>
          <w:smallCaps w:val="false"/>
          <w:sz w:val="20"/>
        </w:rPr>
        <w:t>. Until the Closing or, if earlier, termination of this Agreement, Seller shall not, and shall not authorize or permit the Acquired Companies, any of their Affiliates or any of their Representatives to, directly or indirectly: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encourage, solicit, initiate, facilitate or continue inquiries regarding an Acquisition Proposal;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enter into discussions or negotiations with, or provide any information to, any Person concerning a possible Acquisition Proposal;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shall mean (other than with respect to the transactions contemplated by any Financing Document and the TE HoldCo MIPA) any inquiry, proposal or offer from any Person concerning: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 merger, consolidation, liquidation, recapitalization, share exchange or other business combination transaction involving the Acquired Companies;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issuance or acquisition of equity securities of the Acquired Companies;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sale, lease, exchange or other disposition of any significant portion of the Acquired Companies’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caps w:val="false"/>
          <w:smallCaps w:val="false"/>
          <w:sz w:val="20"/>
        </w:rPr>
        <w:t>Purchaser Parent Guaranty</w:t>
      </w:r>
      <w:r>
        <w:rPr>
          <w:rFonts w:ascii="Times New Roman;Times;Serif" w:hAnsi="Times New Roman;Times;Serif"/>
          <w:b w:val="false"/>
          <w:i w:val="false"/>
          <w:caps w:val="false"/>
          <w:smallCaps w:val="false"/>
          <w:sz w:val="20"/>
        </w:rPr>
        <w:t>. Purchaser shall, concurrently with the execution and delivery of this Agreement, cause to be executed and delivered to Seller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caps w:val="false"/>
          <w:smallCaps w:val="false"/>
          <w:sz w:val="20"/>
        </w:rPr>
        <w:t>Seller Parent Guaranty</w:t>
      </w:r>
      <w:r>
        <w:rPr>
          <w:rFonts w:ascii="Times New Roman;Times;Serif" w:hAnsi="Times New Roman;Times;Serif"/>
          <w:b w:val="false"/>
          <w:i w:val="false"/>
          <w:caps w:val="false"/>
          <w:smallCaps w:val="false"/>
          <w:sz w:val="20"/>
        </w:rPr>
        <w:t>. Seller shall, concurrently with the execution and delivery of this Agreement, cause to be executed and delivered to Purchaser the Seller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caps w:val="false"/>
          <w:smallCaps w:val="false"/>
          <w:sz w:val="20"/>
        </w:rPr>
        <w:t>Tax Equity Agreements; Tax Credit Monetization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Execution Date, Seller shall enter into (or shall cause the Target Company or the applicable Acquired Company to enter into) the Tax Equity ECCA, the TE HoldCo MIPA, any Tax Credit Transfer Agreement and the other Tax Equity Documents to be entered into upon the execution of the Tax Equity Agreements (the execution of the foregoing, the “</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The form and substance of the Tax Equity ECCA, the TE HoldCo MIPA and any Tax Credit Transfer Agreement, along with each schedule, exhibit or annex thereto (including each other Tax Equity Agreement) and the initial Tax Equity Model, in each case, shall be subject to the prior written consent of Purchaser (which consent shall not be unreasonably withheld or delayed, except that such consent may be withheld in Purchaser’s sole discretion with respect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Purchaser Tax Credit Transfer Guaranty,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Base Case Model and Tax Equity Model,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the terms and conditions of a “flip” or the allocation or re-allocation of risks and benefits resulting from a Tax Credit Transfer Transaction, and the other commercial terms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Tax Equity Signing, Seller shall promptly provide to Purchaser true, complete and correct copies of each such Contract or document, including any schedule, exhibit or annex thereto, and, with respect to the Tax Equity ECCA, the following documents delivered pursuant to the Tax Equity ECCA (and any documents delivered pursuant to the Tax Credit Transfer Agreement):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Tax Equity Model;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Reports;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Title Policy. During the period from the Tax Equity Signing until the date that is fifteen (15) Business Days thereafter, if either Party reasonably determines that any term or provision of this Agreement that makes reference to a Tax Equity Document requires amendment or modification in light of the final, executed version of such Tax Equity Document, such Party shall promptly notify the other Party of the foregoing, and each Party shall, acting reasonably and in good faith, work together with the other Party to prepare and negotiate appropriate amendments hereto (with the understanding that any such amendment shall seek to maintain the allocation of risks and benefits, and preserve the other commercial terms, in this Agreement) to be entered into by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any such amendment shall be subject to the mutual agreement of the Parties pursuant to </w:t>
      </w:r>
      <w:r>
        <w:rPr>
          <w:rFonts w:ascii="Times New Roman;Times;Serif" w:hAnsi="Times New Roman;Times;Serif"/>
          <w:b w:val="false"/>
          <w:i/>
          <w:caps w:val="false"/>
          <w:smallCaps w:val="false"/>
          <w:sz w:val="20"/>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i/>
          <w:caps w:val="false"/>
          <w:smallCaps w:val="false"/>
          <w:sz w:val="20"/>
        </w:rPr>
        <w:t>Duties of Initial Manager</w:t>
      </w:r>
      <w:r>
        <w:rPr>
          <w:rFonts w:ascii="Times New Roman;Times;Serif" w:hAnsi="Times New Roman;Times;Serif"/>
          <w:b w:val="false"/>
          <w:i w:val="false"/>
          <w:caps w:val="false"/>
          <w:smallCaps w:val="false"/>
          <w:sz w:val="20"/>
        </w:rPr>
        <w:t>. Seller hereby acknowledges and agrees, for itself and on behalf of its Affiliates, that the duties required to be performed by the “Manager” (as defined in the A&amp;R LLCA) under the A&amp;R LLCA constitute a portion of the “Services” (as defined pursuant to that certain Second Amended and Restated Master Services Agreement, dated as of April 30, 2024, by and among Clearway Energy, Inc., Clearway Energy LLC, Purchaser Parent and CEG (the “</w:t>
      </w:r>
      <w:r>
        <w:rPr>
          <w:rFonts w:ascii="Times New Roman;Times;Serif" w:hAnsi="Times New Roman;Times;Serif"/>
          <w:b w:val="false"/>
          <w:i/>
          <w:caps w:val="false"/>
          <w:smallCaps w:val="false"/>
          <w:sz w:val="20"/>
        </w:rPr>
        <w:t>Master Services Agreement</w:t>
      </w:r>
      <w:r>
        <w:rPr>
          <w:rFonts w:ascii="Times New Roman;Times;Serif" w:hAnsi="Times New Roman;Times;Serif"/>
          <w:b w:val="false"/>
          <w:i w:val="false"/>
          <w:caps w:val="false"/>
          <w:smallCaps w:val="false"/>
          <w:sz w:val="20"/>
        </w:rPr>
        <w:t>”)), and shall be performed by CEG or an Affiliate thereof at no additional cost to Purchaser for so long 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Master Services Agreement shall remain in full force and effect;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Purchaser shall act as the “Manager” under the A&amp;R LLCA;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CEG shall remain an indirect owner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       </w:t>
      </w:r>
      <w:r>
        <w:rPr>
          <w:rFonts w:ascii="Times New Roman;Times;Serif" w:hAnsi="Times New Roman;Times;Serif"/>
          <w:b/>
          <w:i/>
          <w:caps w:val="false"/>
          <w:smallCaps w:val="false"/>
          <w:sz w:val="20"/>
        </w:rPr>
        <w:t>Battery Energy Storage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Purchaser hereby acknowledges and agrees that Seller or its Affiliates may elect to develop, construct, own and operate a battery energy storage system on, adjacent to or otherwise associated with the Project (the “</w:t>
      </w:r>
      <w:r>
        <w:rPr>
          <w:rFonts w:ascii="Times New Roman;Times;Serif" w:hAnsi="Times New Roman;Times;Serif"/>
          <w:b w:val="false"/>
          <w:i/>
          <w:caps w:val="false"/>
          <w:smallCaps w:val="false"/>
          <w:sz w:val="20"/>
        </w:rPr>
        <w:t>BESS Project</w:t>
      </w:r>
      <w:r>
        <w:rPr>
          <w:rFonts w:ascii="Times New Roman;Times;Serif" w:hAnsi="Times New Roman;Times;Serif"/>
          <w:b w:val="false"/>
          <w:i w:val="false"/>
          <w:caps w:val="false"/>
          <w:smallCaps w:val="false"/>
          <w:sz w:val="20"/>
        </w:rPr>
        <w:t>”). Purchaser hereby consents to, and agrees to cause the Acquired Companies to cooperate in good faith with, the development, construction and operation of the BESS Project, including by granting or causing to be granted any consents or other approvals reasonably required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shall, and shall cause its Affiliates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cooperate in good faith with Purchaser to facilitate the potential acquisition by Purchaser or its Affiliates of any BESS Project successfully developed in connection with the Project, including by providing Purchaser with a right of first offer with respect to any proposed sale, transfer or other disposition of such BESS Project,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ensure that the development, construction, ownership and operation of any BESS Project shall not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negatively impact or interfere with the development, construction, operation or maintenance of the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result in any violation of or default under any Company Contract, Financing Document or Tax Equity Agreement, (iii) create or suffer to exist any Lien on any asset of any Acquired Company (other than Permitted Liens), or (iv) impose any cost or liability on any Acquired Company, in each case, without the prior written consent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caps w:val="false"/>
          <w:smallCaps w:val="false"/>
          <w:sz w:val="20"/>
        </w:rPr>
        <w:t>Indemnification by Seller</w:t>
      </w:r>
      <w:r>
        <w:rPr>
          <w:rFonts w:ascii="Times New Roman;Times;Serif" w:hAnsi="Times New Roman;Times;Serif"/>
          <w:b w:val="false"/>
          <w:i w:val="false"/>
          <w:caps w:val="false"/>
          <w:smallCaps w:val="false"/>
          <w:sz w:val="20"/>
        </w:rPr>
        <w:t>.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with respect to any Losses for which Purchaser or its Affiliate is or becomes indemnified by a third party with respect to any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Seller shall have no obligation to indemnify Purchaser with respect to such Losses);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except to the extent included in the calculation of the Purchase Price, any Transaction Expense of any Acquired Company as of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such Purchaser Indemnified Party shall not be entitled to recover the same Losses under another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or any other contract or agreement related to the Project between Purchaser or any of its Affiliates, on the one hand, and Seller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caps w:val="false"/>
          <w:smallCaps w:val="false"/>
          <w:sz w:val="20"/>
        </w:rPr>
        <w:t>Indemnification by Purchaser</w:t>
      </w:r>
      <w:r>
        <w:rPr>
          <w:rFonts w:ascii="Times New Roman;Times;Serif" w:hAnsi="Times New Roman;Times;Serif"/>
          <w:b w:val="false"/>
          <w:i w:val="false"/>
          <w:caps w:val="false"/>
          <w:smallCaps w:val="false"/>
          <w:sz w:val="20"/>
        </w:rPr>
        <w:t xml:space="preserv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such Seller Indemnified Party shall not be entitled to recover the same Losses under another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or any other contract or agreement related to the Project between Seller or any of its Affiliates, on the one hand, and Purchaser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agreements and obligations of Seller and Purchaser contained in this Agreement are material, were relied on by such Parties, and will survive the Closing Date as provided in this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 xml:space="preserve">. Subject to the limitations and other provisions of this Agreement, the representations and warranties contained herein shall survive the Closing for twelve (12) months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caps w:val="false"/>
          <w:smallCaps w:val="false"/>
          <w:sz w:val="20"/>
        </w:rPr>
        <w:t>Section 3.01(a)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3.01(b) </w:t>
      </w:r>
      <w:r>
        <w:rPr>
          <w:rFonts w:ascii="Times New Roman;Times;Serif" w:hAnsi="Times New Roman;Times;Serif"/>
          <w:b w:val="false"/>
          <w:i w:val="false"/>
          <w:caps w:val="false"/>
          <w:smallCaps w:val="false"/>
          <w:sz w:val="20"/>
        </w:rPr>
        <w:t xml:space="preserve">(Authority), </w:t>
      </w:r>
      <w:r>
        <w:rPr>
          <w:rFonts w:ascii="Times New Roman;Times;Serif" w:hAnsi="Times New Roman;Times;Serif"/>
          <w:b w:val="false"/>
          <w:i/>
          <w:caps w:val="false"/>
          <w:smallCaps w:val="false"/>
          <w:sz w:val="20"/>
        </w:rPr>
        <w:t>Section 3.01(g)</w:t>
      </w:r>
      <w:r>
        <w:rPr>
          <w:rFonts w:ascii="Times New Roman;Times;Serif" w:hAnsi="Times New Roman;Times;Serif"/>
          <w:b w:val="false"/>
          <w:i w:val="false"/>
          <w:caps w:val="false"/>
          <w:smallCaps w:val="false"/>
          <w:sz w:val="20"/>
        </w:rPr>
        <w:t xml:space="preserve"> (Brokers), </w:t>
      </w:r>
      <w:r>
        <w:rPr>
          <w:rFonts w:ascii="Times New Roman;Times;Serif" w:hAnsi="Times New Roman;Times;Serif"/>
          <w:b w:val="false"/>
          <w:i/>
          <w:caps w:val="false"/>
          <w:smallCaps w:val="false"/>
          <w:sz w:val="20"/>
        </w:rPr>
        <w:t>Section 3.01(i)(i)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Section 3.01(i)(ix)</w:t>
      </w:r>
      <w:r>
        <w:rPr>
          <w:rFonts w:ascii="Times New Roman;Times;Serif" w:hAnsi="Times New Roman;Times;Serif"/>
          <w:b w:val="false"/>
          <w:i w:val="false"/>
          <w:caps w:val="false"/>
          <w:smallCaps w:val="false"/>
          <w:sz w:val="20"/>
        </w:rPr>
        <w:t xml:space="preserve"> (Company and the Acquired Companies), </w:t>
      </w:r>
      <w:r>
        <w:rPr>
          <w:rFonts w:ascii="Times New Roman;Times;Serif" w:hAnsi="Times New Roman;Times;Serif"/>
          <w:b w:val="false"/>
          <w:i/>
          <w:caps w:val="false"/>
          <w:smallCaps w:val="false"/>
          <w:sz w:val="20"/>
        </w:rPr>
        <w:t>Section 3.02(a)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3.02(b)</w:t>
      </w:r>
      <w:r>
        <w:rPr>
          <w:rFonts w:ascii="Times New Roman;Times;Serif" w:hAnsi="Times New Roman;Times;Serif"/>
          <w:b w:val="false"/>
          <w:i w:val="false"/>
          <w:caps w:val="false"/>
          <w:smallCaps w:val="false"/>
          <w:sz w:val="20"/>
        </w:rPr>
        <w:t xml:space="preserve"> (Authority) and </w:t>
      </w:r>
      <w:r>
        <w:rPr>
          <w:rFonts w:ascii="Times New Roman;Times;Serif" w:hAnsi="Times New Roman;Times;Serif"/>
          <w:b w:val="false"/>
          <w:i/>
          <w:caps w:val="false"/>
          <w:smallCaps w:val="false"/>
          <w:sz w:val="20"/>
        </w:rPr>
        <w:t>Section 3.02(h)</w:t>
      </w:r>
      <w:r>
        <w:rPr>
          <w:rFonts w:ascii="Times New Roman;Times;Serif" w:hAnsi="Times New Roman;Times;Serif"/>
          <w:b w:val="false"/>
          <w:i w:val="false"/>
          <w:caps w:val="false"/>
          <w:smallCaps w:val="false"/>
          <w:sz w:val="20"/>
        </w:rPr>
        <w:t> (Brokers) (collectively, the “</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shall survive the Closing for five (5) years after the Closing Date;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representations and warranties in </w:t>
      </w:r>
      <w:r>
        <w:rPr>
          <w:rFonts w:ascii="Times New Roman;Times;Serif" w:hAnsi="Times New Roman;Times;Serif"/>
          <w:b w:val="false"/>
          <w:i/>
          <w:caps w:val="false"/>
          <w:smallCaps w:val="false"/>
          <w:sz w:val="20"/>
        </w:rPr>
        <w:t>Section 3.01(k)</w:t>
      </w:r>
      <w:r>
        <w:rPr>
          <w:rFonts w:ascii="Times New Roman;Times;Serif" w:hAnsi="Times New Roman;Times;Serif"/>
          <w:b w:val="false"/>
          <w:i w:val="false"/>
          <w:caps w:val="false"/>
          <w:smallCaps w:val="false"/>
          <w:sz w:val="20"/>
        </w:rPr>
        <w:t xml:space="preserve"> (Taxes) shall survive the Closing until thirty (30) days after the expiration of the applicable Tax statute of limitations. The indemnity obligations of Seller pursuant to </w:t>
      </w:r>
      <w:r>
        <w:rPr>
          <w:rFonts w:ascii="Times New Roman;Times;Serif" w:hAnsi="Times New Roman;Times;Serif"/>
          <w:b w:val="false"/>
          <w:i/>
          <w:caps w:val="false"/>
          <w:smallCaps w:val="false"/>
          <w:sz w:val="20"/>
        </w:rPr>
        <w:t>Section 6.01(b)</w:t>
      </w:r>
      <w:r>
        <w:rPr>
          <w:rFonts w:ascii="Times New Roman;Times;Serif" w:hAnsi="Times New Roman;Times;Serif"/>
          <w:b w:val="false"/>
          <w:i w:val="false"/>
          <w:caps w:val="false"/>
          <w:smallCaps w:val="false"/>
          <w:sz w:val="20"/>
        </w:rPr>
        <w:t> shall survive until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as to item 1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any right of a counterparty of the Project Company to receive Delay Damages has expired or been terminated;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as to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until the Purchaser Tax Equity Guaranty or Purchaser Tax Credit Transfer Guaranty (if any)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Times;Serif" w:hAnsi="Times New Roman;Times;Serif"/>
          <w:b w:val="false"/>
          <w:i/>
          <w:caps w:val="false"/>
          <w:smallCaps w:val="false"/>
          <w:sz w:val="20"/>
        </w:rPr>
        <w:t xml:space="preserve">Section 6.01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a written notice of claim prior to the applicable survival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written notice for a claim of indemnification has been provided by the Indemnified Party pursuant to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 xml:space="preserve"> on or prior to the applicable survival expiration date, then the obligation of the Indemnifying Party to indemnify the Indemnified Party pursuant to this </w:t>
      </w:r>
      <w:r>
        <w:rPr>
          <w:rFonts w:ascii="Times New Roman;Times;Serif" w:hAnsi="Times New Roman;Times;Serif"/>
          <w:b w:val="false"/>
          <w:i/>
          <w:caps w:val="false"/>
          <w:smallCaps w:val="false"/>
          <w:sz w:val="20"/>
        </w:rPr>
        <w:t xml:space="preserve">Article 6 </w:t>
      </w:r>
      <w:r>
        <w:rPr>
          <w:rFonts w:ascii="Times New Roman;Times;Serif" w:hAnsi="Times New Roman;Times;Serif"/>
          <w:b w:val="false"/>
          <w:i w:val="false"/>
          <w:caps w:val="false"/>
          <w:smallCaps w:val="false"/>
          <w:sz w:val="20"/>
        </w:rPr>
        <w:t>shall survive with respect to such claim until such claim is finally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caps w:val="false"/>
          <w:smallCaps w:val="false"/>
          <w:sz w:val="20"/>
        </w:rPr>
        <w:t>Limitations on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equal or exceed [***] of the Purchase Price (the “</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in which event the Indemnifying Party shall be liable for Losses only to the extent they are in excess of the Deductible;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Deductible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 breach of any Fundamental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liability of the Seller Indemnifying Parties and the Purchaser Indemnifying Parties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resulting from any claims under any breaches of representations or warranties herein and in any certificates delivered pursuant hereto shall be limited to an amount equal to [***] of the Purchase Price (the “</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Cap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breach of the Fundamental Representations.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other than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shall be limited to an amount equal to the Purchase Price (the “</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Cap shall not apply to Losses resulting from, arising out of or relating to the matters referenced in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in no event shall the sum of Seller’s liability resulting from any claims under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in the aggregate, exceed the Tax Loss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any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will be reduced by the amount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actual recovery under insurance policies that provide coverage;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actual recovery of reimbursement, indemnification or payment from any third Person;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payment shall not exceed the amount of the indemnity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neither Purchaser nor Seller shall be obligated to indemnify any Seller Indemnified Party or Purchaser Indemnified Party, as applicable, for any Losses to the extent such Loss is accounted for in the determination of the Adjusted Purchase Price Amount pursuant to the Adjusted Purchase Price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caps w:val="false"/>
          <w:smallCaps w:val="false"/>
          <w:sz w:val="20"/>
        </w:rPr>
        <w:t>Procedure for Indemnification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Whenever any claim by a third party shall arise for indemnification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xml:space="preserve">. If the Indemnified Party has assumed the defense of any claim by a third party which may give rise to indemnity hereunder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not settle, consent to the entry of a judgment of or compromise such claim without the prior written consent (which consent shall not be unreasonably withheld or delayed) of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caps w:val="false"/>
          <w:smallCaps w:val="false"/>
          <w:sz w:val="20"/>
        </w:rPr>
        <w:t>Rights of the Indemnifying Party in the Defense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to Assume the Defense</w:t>
      </w:r>
      <w:r>
        <w:rPr>
          <w:rFonts w:ascii="Times New Roman;Times;Serif" w:hAnsi="Times New Roman;Times;Serif"/>
          <w:b w:val="false"/>
          <w:i w:val="false"/>
          <w:caps w:val="false"/>
          <w:smallCaps w:val="false"/>
          <w:sz w:val="20"/>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 If the Indemnifying Party assumes the defense of any such claim, the Indemnifying Party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select counsel reasonably acceptable to the Indemnified Party to conduct the defense of such claim;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apprised at all times as to the status of the defense or any settlement negotiations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Decline to Assume the Defense</w:t>
      </w:r>
      <w:r>
        <w:rPr>
          <w:rFonts w:ascii="Times New Roman;Times;Serif" w:hAnsi="Times New Roman;Times;Serif"/>
          <w:b w:val="false"/>
          <w:i w:val="false"/>
          <w:caps w:val="false"/>
          <w:smallCaps w:val="false"/>
          <w:sz w:val="20"/>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Indemnifying Party does not assume the defense of any such claim resulting therefrom within thirty (30) days after the date the Indemnifying Party is notified of such claim by the Indemnified Party;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reasonably concludes that the Indemnifying Party is: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not diligently defending the Indemnified Party;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not contesting such claim in good faith through appropriate proceedings;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this clause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will provide written notice to the Indemnifying Party of Indemnified Party’s conclusion, and Indemnifying Party shall have failed to take the applicable actions within thirty (30) days of such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caps w:val="false"/>
          <w:smallCaps w:val="false"/>
          <w:sz w:val="20"/>
        </w:rPr>
        <w:t>Direct Claims</w:t>
      </w:r>
      <w:r>
        <w:rPr>
          <w:rFonts w:ascii="Times New Roman;Times;Serif" w:hAnsi="Times New Roman;Times;Serif"/>
          <w:b w:val="false"/>
          <w:i w:val="false"/>
          <w:caps w:val="false"/>
          <w:smallCaps w:val="false"/>
          <w:sz w:val="20"/>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against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caps w:val="false"/>
          <w:smallCaps w:val="false"/>
          <w:sz w:val="20"/>
        </w:rPr>
        <w:t>Exclusive Remedy</w:t>
      </w:r>
      <w:r>
        <w:rPr>
          <w:rFonts w:ascii="Times New Roman;Times;Serif" w:hAnsi="Times New Roman;Times;Serif"/>
          <w:b w:val="false"/>
          <w:i w:val="false"/>
          <w:caps w:val="false"/>
          <w:smallCaps w:val="false"/>
          <w:sz w:val="20"/>
        </w:rPr>
        <w:t xml:space="preserve">. Absent any Fraudulent Action, the indemnities set forth in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w:t>
      </w:r>
      <w:r>
        <w:rPr>
          <w:rFonts w:ascii="Times New Roman;Times;Serif" w:hAnsi="Times New Roman;Times;Serif"/>
          <w:b/>
          <w:i/>
          <w:caps w:val="false"/>
          <w:smallCaps w:val="false"/>
          <w:sz w:val="20"/>
        </w:rPr>
        <w:t>Mitigations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making any payment to the Indemnified Party for any indemnification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caps w:val="false"/>
          <w:smallCaps w:val="false"/>
          <w:sz w:val="20"/>
        </w:rPr>
        <w:t>Indemnity Treatment</w:t>
      </w:r>
      <w:r>
        <w:rPr>
          <w:rFonts w:ascii="Times New Roman;Times;Serif" w:hAnsi="Times New Roman;Times;Serif"/>
          <w:b w:val="false"/>
          <w:i w:val="false"/>
          <w:caps w:val="false"/>
          <w:smallCaps w:val="false"/>
          <w:sz w:val="20"/>
        </w:rPr>
        <w:t xml:space="preserve">. Any amount of indemnification payable pursuant to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to the extent permitted by law, be treated as an adjustment to the Purchase Price (as determined for all relevant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w:t>
      </w:r>
      <w:r>
        <w:rPr>
          <w:rFonts w:ascii="Times New Roman;Times;Serif" w:hAnsi="Times New Roman;Times;Serif"/>
          <w:b/>
          <w:i/>
          <w:caps w:val="false"/>
          <w:smallCaps w:val="false"/>
          <w:sz w:val="20"/>
        </w:rPr>
        <w:t>Termination</w:t>
      </w:r>
      <w:r>
        <w:rPr>
          <w:rFonts w:ascii="Times New Roman;Times;Serif" w:hAnsi="Times New Roman;Times;Serif"/>
          <w:b w:val="false"/>
          <w:i w:val="false"/>
          <w:caps w:val="false"/>
          <w:smallCaps w:val="false"/>
          <w:sz w:val="20"/>
        </w:rPr>
        <w:t>. This Agreement may be terminated at any time prior to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Party if the Closing has not occurred on or before December 31, 2028 (the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and the failure to reach the Closing Date was not caused by a breach of this Agreement by the terminating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Purchaser if there has been a breach by Seller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a breach of Seller’s obligations to transfer the Acquired Interests at Closing in accordance with this Agreement;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at the end of such thirty (30) day period, Seller is endeavoring in good faith, and proceeding diligently, to cure such breach, Seller shall have an additional thirty (30) days in which to effect such cure;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 if there has been a breach by Purchaser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at the end of such thirty (30) day period, Purchaser is endeavoring in good faith, and proceeding diligently, to cure such breach, Purchaser shall have an additional thirty (30) days in which to effect such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w:t>
      </w:r>
      <w:r>
        <w:rPr>
          <w:rFonts w:ascii="Times New Roman;Times;Serif" w:hAnsi="Times New Roman;Times;Serif"/>
          <w:b/>
          <w:i/>
          <w:caps w:val="false"/>
          <w:smallCaps w:val="false"/>
          <w:sz w:val="20"/>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validly terminated pursuant to </w:t>
      </w:r>
      <w:r>
        <w:rPr>
          <w:rFonts w:ascii="Times New Roman;Times;Serif" w:hAnsi="Times New Roman;Times;Serif"/>
          <w:b w:val="false"/>
          <w:i/>
          <w:caps w:val="false"/>
          <w:smallCaps w:val="false"/>
          <w:sz w:val="20"/>
        </w:rPr>
        <w:t>Section 7.01</w:t>
      </w:r>
      <w:r>
        <w:rPr>
          <w:rFonts w:ascii="Times New Roman;Times;Serif" w:hAnsi="Times New Roman;Times;Serif"/>
          <w:b w:val="false"/>
          <w:i w:val="false"/>
          <w:caps w:val="false"/>
          <w:smallCaps w:val="false"/>
          <w:sz w:val="20"/>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and the entirety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Article 8</w:t>
      </w:r>
      <w:r>
        <w:rPr>
          <w:rFonts w:ascii="Times New Roman;Times;Serif" w:hAnsi="Times New Roman;Times;Serif"/>
          <w:b w:val="false"/>
          <w:i w:val="false"/>
          <w:caps w:val="false"/>
          <w:smallCaps w:val="false"/>
          <w:sz w:val="20"/>
        </w:rPr>
        <w:t xml:space="preserve"> will continue to apply following any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shall release any Party from liability for any breach of this Agreement by such Party prior to the termination of this Agreement (and any attempted termination by the breaching Party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termination of this Agreement by a Party for any reason: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Times;Serif" w:hAnsi="Times New Roman;Times;Serif"/>
          <w:b w:val="false"/>
          <w:i/>
          <w:caps w:val="false"/>
          <w:smallCaps w:val="false"/>
          <w:sz w:val="20"/>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hereunder must be in writing and will be deemed to have been duly given only if delivered personally, by email, by reputable national overnight courier service or by registered or certified mail (postage prepaid) to the Parties at the following addresses or email addresses, as applicable:</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505"/>
        <w:gridCol w:w="3140"/>
      </w:tblGrid>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Purchaser, to:</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Swan Purchaser LLC</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Clearway Energy Inc.</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Carnegie Center Drive, Suite 300</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Princeton, NJ 08540</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 [***]</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Seller, to:</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Swan CE Seller LLC</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Renew Development HoldCo LLC</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 Development HoldCo LLC</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w:t>
            </w:r>
          </w:p>
        </w:tc>
      </w:tr>
      <w:tr>
        <w:trPr/>
        <w:tc>
          <w:tcPr>
            <w:tcW w:w="150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requests and other communications will be deemed given upon the first to occur of such item having been: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delivered personally (or refusal of delivery)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delivered by confirmed email transmission to the email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delivered (or refusal of such delivery) by registered or certified mail (postage prepaid) or by reputable national overnight courier service in the manner described above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xml:space="preserve"> (in each case regardless of whether such notice, request or other communication is received by any other Person to whom a copy of such notice, request or other communication is to be delivered pursuant to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Any Party from time to time may change its address, email address or other information for the purpose of notices to that Party by giving notice specifying such change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w:t>
      </w:r>
      <w:r>
        <w:rPr>
          <w:rFonts w:ascii="Times New Roman;Times;Serif" w:hAnsi="Times New Roman;Times;Serif"/>
          <w:b/>
          <w:i/>
          <w:caps w:val="false"/>
          <w:smallCaps w:val="false"/>
          <w:sz w:val="20"/>
        </w:rPr>
        <w:t>Entire Agreement</w:t>
      </w:r>
      <w:r>
        <w:rPr>
          <w:rFonts w:ascii="Times New Roman;Times;Serif" w:hAnsi="Times New Roman;Times;Serif"/>
          <w:b w:val="false"/>
          <w:i w:val="false"/>
          <w:caps w:val="false"/>
          <w:smallCaps w:val="false"/>
          <w:sz w:val="20"/>
        </w:rPr>
        <w:t>. This Agreement and the documents referenced herein supersede all prior discussions and agreements, whether oral or written, between the Parties with respect to the subject matter hereof, and contain the entire agreement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w:t>
      </w:r>
      <w:r>
        <w:rPr>
          <w:rFonts w:ascii="Times New Roman;Times;Serif" w:hAnsi="Times New Roman;Times;Serif"/>
          <w:b/>
          <w:i/>
          <w:caps w:val="false"/>
          <w:smallCaps w:val="false"/>
          <w:sz w:val="20"/>
        </w:rPr>
        <w:t>Specific Performance</w:t>
      </w:r>
      <w:r>
        <w:rPr>
          <w:rFonts w:ascii="Times New Roman;Times;Serif" w:hAnsi="Times New Roman;Times;Serif"/>
          <w:b w:val="false"/>
          <w:i w:val="false"/>
          <w:caps w:val="false"/>
          <w:smallCaps w:val="false"/>
          <w:sz w:val="20"/>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       </w:t>
      </w:r>
      <w:r>
        <w:rPr>
          <w:rFonts w:ascii="Times New Roman;Times;Serif" w:hAnsi="Times New Roman;Times;Serif"/>
          <w:b/>
          <w:i/>
          <w:caps w:val="false"/>
          <w:smallCaps w:val="false"/>
          <w:sz w:val="20"/>
        </w:rPr>
        <w:t>Time of the Essence</w:t>
      </w:r>
      <w:r>
        <w:rPr>
          <w:rFonts w:ascii="Times New Roman;Times;Serif" w:hAnsi="Times New Roman;Times;Serif"/>
          <w:b w:val="false"/>
          <w:i w:val="false"/>
          <w:caps w:val="false"/>
          <w:smallCaps w:val="false"/>
          <w:sz w:val="20"/>
        </w:rPr>
        <w:t>. Time is of the essence with regard to all duties and time periods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       </w:t>
      </w:r>
      <w:r>
        <w:rPr>
          <w:rFonts w:ascii="Times New Roman;Times;Serif" w:hAnsi="Times New Roman;Times;Serif"/>
          <w:b/>
          <w:i/>
          <w:caps w:val="false"/>
          <w:smallCaps w:val="false"/>
          <w:sz w:val="20"/>
        </w:rPr>
        <w:t>Confidentiality; Disclosures</w:t>
      </w:r>
      <w:r>
        <w:rPr>
          <w:rFonts w:ascii="Times New Roman;Times;Serif" w:hAnsi="Times New Roman;Times;Serif"/>
          <w:b w:val="false"/>
          <w:i w:val="false"/>
          <w:caps w:val="false"/>
          <w:smallCaps w:val="false"/>
          <w:sz w:val="20"/>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       </w:t>
      </w:r>
      <w:r>
        <w:rPr>
          <w:rFonts w:ascii="Times New Roman;Times;Serif" w:hAnsi="Times New Roman;Times;Serif"/>
          <w:b/>
          <w:i/>
          <w:caps w:val="false"/>
          <w:smallCaps w:val="false"/>
          <w:sz w:val="20"/>
        </w:rPr>
        <w:t>Waiver</w:t>
      </w:r>
      <w:r>
        <w:rPr>
          <w:rFonts w:ascii="Times New Roman;Times;Serif" w:hAnsi="Times New Roman;Times;Serif"/>
          <w:b w:val="false"/>
          <w:i w:val="false"/>
          <w:caps w:val="false"/>
          <w:smallCaps w:val="false"/>
          <w:sz w:val="20"/>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a written instrument duly executed by or on behalf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       </w:t>
      </w:r>
      <w:r>
        <w:rPr>
          <w:rFonts w:ascii="Times New Roman;Times;Serif" w:hAnsi="Times New Roman;Times;Serif"/>
          <w:b/>
          <w:i/>
          <w:caps w:val="false"/>
          <w:smallCaps w:val="false"/>
          <w:sz w:val="20"/>
        </w:rPr>
        <w:t>No Third Party Beneficiary</w:t>
      </w:r>
      <w:r>
        <w:rPr>
          <w:rFonts w:ascii="Times New Roman;Times;Serif" w:hAnsi="Times New Roman;Times;Serif"/>
          <w:b w:val="false"/>
          <w:i w:val="false"/>
          <w:caps w:val="false"/>
          <w:smallCaps w:val="false"/>
          <w:sz w:val="20"/>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xml:space="preserve">. The obligations of the Parties under this Agreement are not assignable without the prior written consent of the other Party, which such Party may withhold in its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 may assign this Agreement, including the right to acquire the Acquired Interests, without the prior written consent of Seller,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Affiliate of Purchaser;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financial institution providing purchase money or other financing to Purchaser from time to time as collateral security for such financing, in each case so long as Purchaser remains fully liable for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any provision of this Agreement is held to be illegal, invalid or unenforceable under any present or future Law, and if the rights or obligations of any Party under this Agreement shall not be materially and adversely affected thereby: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such provision shall be fully severable;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this Agreement shall be construed and enforced as if such illegal, invalid or unenforceable provision had never comprised a part hereof;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remaining provisions of this Agreement shall remain in full force and effect and shall not be affected by the illegal, invalid or unenforceable provision or by its severance here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AGREEMENT AND ALL DISPUTES AND CONTROVERSIES ARISING HEREUNDER SHALL BE GOVERNED BY AND CONSTRUED IN ALL RESPECTS IN ACCORDANCE WITH THE LAWS OF THE STATE OF NEW YORK WITHOUT GIVING EFFECT TO THE CONFLICTS OF LAWS PRINCIPLES THEREOF EXCEPT FOR SECTIONS 5-1401 AND 5-1402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w:t>
      </w:r>
      <w:r>
        <w:rPr>
          <w:rFonts w:ascii="Times New Roman;Times;Serif" w:hAnsi="Times New Roman;Times;Serif"/>
          <w:b/>
          <w:i/>
          <w:caps w:val="false"/>
          <w:smallCaps w:val="false"/>
          <w:sz w:val="20"/>
        </w:rPr>
        <w:t>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irrevocably and unconditionally waives, to the fullest extent it may legally and effectively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objection which it may now or hereafter have to the laying of venue of any Action or Proceeding arising out of or relating to this Agreement or any related matter in any New York state or federal court located in New York County;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service of process by registered mail, return receipt requested, as provided in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TO THE FULLEST EXTENT PERMITTED BY LAW, EACH PARTY HEREBY WAIVES ALL RIGHTS TO A TRIAL BY JURY IN ANY LEGAL ACTION TO ENFORCE OR INTERPRET THE PROVISIONS OF THIS AGREEMENT OR THAT OTHERWISE RELATES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       </w:t>
      </w:r>
      <w:r>
        <w:rPr>
          <w:rFonts w:ascii="Times New Roman;Times;Serif" w:hAnsi="Times New Roman;Times;Serif"/>
          <w:b/>
          <w:i/>
          <w:caps w:val="false"/>
          <w:smallCaps w:val="false"/>
          <w:sz w:val="20"/>
        </w:rPr>
        <w:t>Limitation on Certain Damages</w:t>
      </w:r>
      <w:r>
        <w:rPr>
          <w:rFonts w:ascii="Times New Roman;Times;Serif" w:hAnsi="Times New Roman;Times;Serif"/>
          <w:b w:val="false"/>
          <w:i w:val="false"/>
          <w:caps w:val="false"/>
          <w:smallCaps w:val="false"/>
          <w:sz w:val="20"/>
        </w:rPr>
        <w:t>. NOTWITHSTANDING ANYTHING IN THIS AGREEMENT TO THE CONTRARY, NO PARTY SHALL BE LIABLE TO ANY OTHER PARTY FOR ANY CONSEQUENTIAL, SPECIAL, INDIRECT, SPECULATIVE, EXEMPLARY, OR PUNITIVE DAMAGES (COLLECTIVELY, “</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       </w:t>
      </w:r>
      <w:r>
        <w:rPr>
          <w:rFonts w:ascii="Times New Roman;Times;Serif" w:hAnsi="Times New Roman;Times;Serif"/>
          <w:b/>
          <w:i/>
          <w:caps w:val="false"/>
          <w:smallCaps w:val="false"/>
          <w:sz w:val="20"/>
        </w:rPr>
        <w:t>Disclosures</w:t>
      </w:r>
      <w:r>
        <w:rPr>
          <w:rFonts w:ascii="Times New Roman;Times;Serif" w:hAnsi="Times New Roman;Times;Serif"/>
          <w:b w:val="false"/>
          <w:i w:val="false"/>
          <w:caps w:val="false"/>
          <w:smallCaps w:val="false"/>
          <w:sz w:val="20"/>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       </w:t>
      </w:r>
      <w:r>
        <w:rPr>
          <w:rFonts w:ascii="Times New Roman;Times;Serif" w:hAnsi="Times New Roman;Times;Serif"/>
          <w:b/>
          <w:i/>
          <w:caps w:val="false"/>
          <w:smallCaps w:val="false"/>
          <w:sz w:val="20"/>
        </w:rPr>
        <w:t>PDF Signature; Counterparts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may be executed by PDF signature in any number of counterparts, each of which will be deemed an original, but all of which together will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Membership Interest Purchase Agreement to be executed and delivered by their duly authorized officers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589" w:type="dxa"/>
        <w:jc w:val="left"/>
        <w:tblInd w:w="0" w:type="dxa"/>
        <w:tblLayout w:type="fixed"/>
        <w:tblCellMar>
          <w:top w:w="0" w:type="dxa"/>
          <w:left w:w="0" w:type="dxa"/>
          <w:bottom w:w="0" w:type="dxa"/>
          <w:right w:w="0" w:type="dxa"/>
        </w:tblCellMar>
      </w:tblPr>
      <w:tblGrid>
        <w:gridCol w:w="75"/>
        <w:gridCol w:w="539"/>
        <w:gridCol w:w="2975"/>
      </w:tblGrid>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b/>
              </w:rPr>
              <w:t>Seller</w:t>
            </w:r>
            <w:r>
              <w:rPr/>
              <w:t>:</w:t>
            </w:r>
          </w:p>
        </w:tc>
      </w:tr>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b/>
              </w:rPr>
              <w:t>SWAN CE SELLER LLC</w:t>
            </w:r>
            <w:r>
              <w:rPr/>
              <w:t>,</w:t>
            </w:r>
            <w:r>
              <w:rPr>
                <w:b/>
              </w:rPr>
              <w:br/>
            </w:r>
            <w:r>
              <w:rPr/>
              <w:t>a Delaware limited liability company</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pPr>
            <w:r>
              <w:rPr/>
              <w:t>By:</w:t>
            </w:r>
          </w:p>
        </w:tc>
        <w:tc>
          <w:tcPr>
            <w:tcW w:w="2975" w:type="dxa"/>
            <w:tcBorders>
              <w:bottom w:val="single" w:sz="8" w:space="0" w:color="000000"/>
            </w:tcBorders>
            <w:tcMar>
              <w:bottom w:w="28" w:type="dxa"/>
            </w:tcMar>
            <w:vAlign w:val="center"/>
          </w:tcPr>
          <w:p>
            <w:pPr>
              <w:pStyle w:val="TableContents"/>
              <w:bidi w:val="0"/>
              <w:spacing w:before="0" w:after="283"/>
              <w:jc w:val="left"/>
              <w:rPr>
                <w:i/>
              </w:rPr>
            </w:pPr>
            <w:r>
              <w:rPr>
                <w:i/>
              </w:rPr>
              <w:t>/s/ Steven Ryder</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Name: Steven Ryder</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Swan Solar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89" w:type="dxa"/>
        <w:jc w:val="left"/>
        <w:tblInd w:w="0" w:type="dxa"/>
        <w:tblLayout w:type="fixed"/>
        <w:tblCellMar>
          <w:top w:w="0" w:type="dxa"/>
          <w:left w:w="0" w:type="dxa"/>
          <w:bottom w:w="0" w:type="dxa"/>
          <w:right w:w="0" w:type="dxa"/>
        </w:tblCellMar>
      </w:tblPr>
      <w:tblGrid>
        <w:gridCol w:w="75"/>
        <w:gridCol w:w="468"/>
        <w:gridCol w:w="3046"/>
      </w:tblGrid>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b/>
              </w:rPr>
              <w:t>Purchaser</w:t>
            </w:r>
            <w:r>
              <w:rPr/>
              <w:t>:</w:t>
            </w:r>
          </w:p>
        </w:tc>
      </w:tr>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pPr>
            <w:r>
              <w:rPr>
                <w:b/>
                <w:caps/>
              </w:rPr>
              <w:t>SWAN PURCHASER LLC</w:t>
            </w:r>
            <w:r>
              <w:rPr/>
              <w:br/>
              <w:t>a Delaware limited liability company</w:t>
            </w:r>
          </w:p>
        </w:tc>
      </w:tr>
      <w:tr>
        <w:trPr/>
        <w:tc>
          <w:tcPr>
            <w:tcW w:w="75"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By:</w:t>
            </w:r>
          </w:p>
        </w:tc>
        <w:tc>
          <w:tcPr>
            <w:tcW w:w="3046" w:type="dxa"/>
            <w:tcBorders>
              <w:bottom w:val="single" w:sz="8" w:space="0" w:color="000000"/>
            </w:tcBorders>
            <w:tcMar>
              <w:bottom w:w="28" w:type="dxa"/>
            </w:tcMar>
            <w:vAlign w:val="center"/>
          </w:tcPr>
          <w:p>
            <w:pPr>
              <w:pStyle w:val="TableContents"/>
              <w:bidi w:val="0"/>
              <w:spacing w:before="0" w:after="283"/>
              <w:jc w:val="left"/>
              <w:rPr>
                <w:i/>
              </w:rPr>
            </w:pPr>
            <w:r>
              <w:rPr>
                <w:i/>
              </w:rPr>
              <w:t>/s/ Stephen P. Miller</w:t>
            </w:r>
          </w:p>
        </w:tc>
      </w:tr>
      <w:tr>
        <w:trPr/>
        <w:tc>
          <w:tcPr>
            <w:tcW w:w="75"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pPr>
            <w:r>
              <w:rPr/>
              <w:t>Name: Stephen P. Miller</w:t>
            </w:r>
          </w:p>
        </w:tc>
      </w:tr>
      <w:tr>
        <w:trPr/>
        <w:tc>
          <w:tcPr>
            <w:tcW w:w="75"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Swan Solar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28761</Words>
  <Characters>154759</Characters>
  <CharactersWithSpaces>184930</CharactersWithSpaces>
  <Paragraphs>1618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