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212529"/>
        </w:rPr>
        <w:t>Material Modification to Rights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Fifth Amended and Restated Limited Liability Company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29, 2026, at the Annual Meeting of Stockholders (the “Annual Meeting”) of Clearway Energy, Inc. (“Clearway, Inc.”), the parent company of Clearway Energy LLC (the “Company”), the stockholders of Clearway, Inc. approved, among other things, an amendment and restatement of the Certificate of Incorporation of Clearway, Inc. (the “Amended Charter”). Following receipt of stockholder approval at the Annual Meeting, on April 29, 2026, the Amended Charter was filed with the Secretary of State of the State of Delaware and became effective. Pursuant to the Amended Charter, each share of Clearway, Inc.’s Class A common stock, par value $0.01 per share, converted (the “Class A Stock Conversion”) into one share of Clearway, Inc.’s Class C common stock, par value $0.01 per share, effective as of 12:01 a.m., Eastern Time, on May 1, 2026 (the “Class A Conversion Time”). As a result of the Class A Stock Conversion, Clearway, Inc. no longer has any Class A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Class A Stock Conversion, on May 1, 2026, Clearway, Inc. and Clearway Energy Group LLC amended and restated the Fourth Amended and Restated Limited Liability Company Agreement of the Company by entering into a Fifth Amended and Restated Limited Liability Company Agreement of the Company (the “Fifth Amended Company Agreement”). Under the Fifth Amended Company Agreement, each outstanding Class A unit of the Company (each, a “Class A Unit”) converted into one Class C unit of the Company (each, a “Class C Unit”), effective as of the Class A Conversion Time (the “Class A Unit Conversion”). As a result of the Class A Unit Conversion, the Company no longer has any Class A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Effects of the Fifth Amended Company Agreement and the Class A Unit Conversion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Fifth Amended Company Agreement and the Class A Unit Conversion had the following effects, among others, on the 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units: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the Company’s units do not have any voting rights, neither the Fifth Amended Company Agreement nor the Class A Unit Conversion had any impact on the voting rights of the Company’s units.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Economic Interests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Fifth Amended Company Agreement nor the Class A Unit Conversion had any impact on the economic interests of the Company’s members, including with regard to distribution and liquidation rights. Because distributions were, prior to the Class A Unit Conversion, made by the Company to its members pro rata in accordance with the number of units of the Company held by such members (regardless of the class of such units) as and when declared by the Company, following the Class A Unit Conversion, holders of formerly outstanding Class A Units whose units were converted to Class C Units remain eligible to receive any distributions declared by the Company on the same basis on which they would have received distributions had the Class A Unit Conversion not occurred.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Fifth Amended Company Agreement nor the Class A Unit Conversion had any impact on the total issued and outstanding units of the Company. As a result of the Class A Unit Conversion, the Class A Units were eliminated as a separately authorized class of units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Class A Unit Conversion and the Fifth Amended Company Agreement is a summary only and is qualified in its entirety by reference to, and should be read in conjunction with, the full text of the Fifth Amended Company Agreement, a copy of which is attached as Exhibit 3.1 to this Current Report on Form 8-K (this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212529"/>
        </w:rPr>
        <w:t>Amendments to Articles of Incorporation or Bylaws; Change in 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set forth above in Item 3.03 of this Form 8-K are also responsive to Item 5.03 of this Form 8-K and are incorporated by reference into this Item 5.03.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1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140" w:type="dxa"/>
            <w:vAlign w:val="bottom"/>
          </w:tcPr>
          <w:p>
            <w:pPr>
              <w:spacing w:after="0"/>
              <w:rPr>
                <w:sz w:val="20"/>
                <w:szCs w:val="20"/>
                <w:color w:val="auto"/>
              </w:rPr>
            </w:pPr>
          </w:p>
        </w:tc>
        <w:tc>
          <w:tcPr>
            <w:tcW w:w="5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Fifth Amended and Restated Limited Liability Company Agreement of Clearway Energy LLC, dated as of May 1, 2026, by and between</w:t>
            </w:r>
          </w:p>
        </w:tc>
      </w:tr>
      <w:tr>
        <w:trPr>
          <w:trHeight w:val="196"/>
        </w:trPr>
        <w:tc>
          <w:tcPr>
            <w:tcW w:w="2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Clearway Energy, Inc. and Clearway Energy Group LLC.</w:t>
            </w:r>
          </w:p>
        </w:tc>
        <w:tc>
          <w:tcPr>
            <w:tcW w:w="2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and effective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LIMITED LIABILITY COMPANY INTERESTS IN CLEARWAY ENERGY LLC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LAWS OF ANY STATE OR ANY OTHER APPLICABLE SECURITIES LAWS AND ARE BEING SOLD IN RELIANCE UPON EXEMPTIONS FROM THE REGISTRATION REQUIREMENTS OF THE SECURITIES ACT AND SUCH LAWS. SUCH INTERESTS MAY NOT BE OFFERED FOR SALE, PLEDGED, HYPOTHECATED, SOLD, ASSIGNED OR TRANSFERRED AT ANY TIME EXCEPT IN COMPLIANCE WITH (I) THE SECURITIES ACT, ANY APPLICABLE SECURITIES LAWS OF ANY STATE AND ANY OTHER APPLICABLE SECURITIES LAWS; (II) THE TERMS AND CONDITIONS OF THIS FIFTH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FIFTH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844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1.1.</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1.2.</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1.3.</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ORGANIZATIONAL AND 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2.1.</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2.2.</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2.3.</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2.4.</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Office; Registered Agent; Principal Office in the United States; Other Offices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2.5.</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Purpose; Powers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2.6.</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and Good Standing; Foreign Qualification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2.7.</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2.8.</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State Law Partnership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MEMBERS; CAPITALIZATION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3.1.</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3.2.</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Common Stock Sale; Exchanges; Authorization and Issuance of Additional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3.3.</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Account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3.4.</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Withdrawal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3.5.</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From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3.6.</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Right of Partition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3.7.</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Non-Certification of Units; Legend; Units are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3.8.</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Activities of the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4.1.</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Determination of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4.2.</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4.3.</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4.4.</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V ALLOCATIONS</w:t>
            </w:r>
          </w:p>
        </w:tc>
        <w:tc>
          <w:tcPr>
            <w:tcW w:w="8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5.1.</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5.2.</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5.3.</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Tax Reporting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5.4.</w:t>
            </w: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Costs and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Managing Member; Delegation of Authority and Duties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Indemnitees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6.6.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WITHDRAWAL; DISSOLUTION; TRANSFER OF MEMBERSHIP INTERESTS; ADMISSION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Member Withdrawal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by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or Substitution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Requirements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Bankruptcy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7.7.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Mandatory Exchange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BOOKS AND RECORDS; FINANCIAL STATEMENTS AND OTHER INFORMATION;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8.1.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Books and Records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8.2.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8.3.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8.4.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Separate Agreements;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Governing Law; Disputes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Parties in Interest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Amendments and Waivers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9.5.</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9.6.</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Counterparts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9.7.</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of Attorney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9.8.</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Entire Agreement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Section 9.9.</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Remedies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 Section 9.10.</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Severability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 Section 9.11.</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 Section 9.12.</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 Section 9.13.</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Action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9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 Section 9.14.</w:t>
            </w:r>
          </w:p>
        </w:tc>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Delivery by Facsimile or Email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FIFTH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Clearway Energy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and effective as of 12:01 a.m., Eastern Time, on May 1, 2026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is made by and among the Members (as defined below).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of March 5, 2013, NRG Energy Inc., a Delaware corporation (“</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at that time the sole stockholder of Clearway Energy, Inc. (formerly known as NRG Yield, Inc.), a Delaware corporation (“</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formed the Company under the Act (as defined below) under the name “NRG Yieldco LLC” by executing the Limited Liability Agreement of NRG Yieldco LLC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and filing a Certificate of Formation with the Office of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at which time NRG was issued 1,000 Units;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May 17, 2013, NRG filed with the Delaware Secretary of State a Certificate of Amendment to the Certificate of Formation of the Company, which changed the Company’s name from “NRG Yieldco LLC” to “NRG Yield LLC” under the Act, and NRG amended and restated the Original Agreement in its entirety (the “</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July 16, 2013, NRG amended and restated the First Amended Agreement in its entirety in connection with Clearway Inc.’s initial public offering to provide for, among other things, the designation of Clearway Inc. as the Managing Member of the Company and to create another class of limited liability company interests of the Company (the “</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as of May 14, 2015, NRG and Clearway Inc. amended and restated the Second Amended Agreement in its entirety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Agreement</w:t>
      </w:r>
      <w:r>
        <w:rPr>
          <w:rFonts w:ascii="Times New Roman" w:cs="Times New Roman" w:eastAsia="Times New Roman" w:hAnsi="Times New Roman"/>
          <w:sz w:val="18"/>
          <w:szCs w:val="18"/>
          <w:color w:val="auto"/>
        </w:rPr>
        <w:t>”) in connection with a recapitalization of Clearway Inc. and the Company, pursuant to which (i) each share of Class A Common Stock (as defined below) of Clearway Inc. was split into one share of Class A Common Stock and one share of Class C Common Stock (as defined below),</w:t>
      </w:r>
    </w:p>
    <w:p>
      <w:pPr>
        <w:spacing w:after="0" w:line="1" w:lineRule="exact"/>
        <w:rPr>
          <w:sz w:val="20"/>
          <w:szCs w:val="20"/>
          <w:color w:val="auto"/>
        </w:rPr>
      </w:pPr>
    </w:p>
    <w:p>
      <w:pPr>
        <w:jc w:val="both"/>
        <w:ind w:firstLine="8"/>
        <w:spacing w:after="0" w:line="253" w:lineRule="auto"/>
        <w:tabs>
          <w:tab w:leader="none" w:pos="2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(as defined below) of Clearway Inc. was split into one share of Class B Common Stock and one share of Class D Common Stock (as defined below), (iii) each Class A Unit (as defined below) of the Company was recapitalized into one Class A Unit and one Class C Unit (as defined below) and (iv) each Class B Unit (as defined below) of the Company was recapitalized into one Class B Unit and one Class D Unit (as defined below);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August 31, 2018, Clearway Inc. and Clearway Energy Group LLC (formerly known as Zephyr Renewables LLC), a Delaware limited liability company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amended and restated the Third Amended Agreement in its entirety (the “</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in connection with that certain Purchase and Sale Agreement, pursuant to which NRG sold to GIP III Zephyr Acquisition Partners, L.P. one hundred percent (100%) of the outstanding membership interests of CEG, which included ownership by CEG of (a) one hundred percent (100%) of the shares of Class B Common Stock and one hundred percent (100%) of the shares of Class D Common Stock and (b) one hundred percent (100%) of the Class B Units and one hundred percent (100%) of the Class D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as of August 31, 2018, the Company filed with the Delaware Secretary of State a Certificate of Amendment to the Certificate of Formation of the Company, which changed the Company’s name from “NRG Yield LLC” to “Clearway Energy LLC” under the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October 28, 2024, the Company, Clearway Inc. and CEG entered into that certain Second Amended and Restated Exchange Agreement, dated as of October 28, 2024 (the “</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pursuant to which the CEG Member (as defined below) was entitled to, from time to time, (i) exchange its Class B Units for shares of Class A Common Stock and (ii) exchange its Class D Units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immediately prior to the Effective Time, Clearway Inc. owned (i) 34,613,853 Class A Units, which represented 100% of the Class A Units issued and outstanding as of immediately prior to the Effective Time, and (ii) 86,554,172 Class C Units, which represented 100% of the Class C Units issued and outstanding as of immediately prior to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April 29, 2026, Clearway Inc. filed with the Delaware Secretary of State a Fifth Amended and Restated Certificate of Incorporation of Clearway Inc., pursuant to which, among other things, each share of Class A Common Stock is being converted into one share of Class C Common Stock, effective as of the Effective Time (the “</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in connection with the Class A Common Stock Conversion, the Members desire to convert each Class A Unit issued and outstanding as of immediately prior to the Effective Time into one Class C Unit, effective as of the Effective Time, in accordance with the terms and conditions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in anticipation of the Class A Common Stock Conversion, on April 1, 2026, the Company, Clearway Inc. and CEG amended and restated the Prior Exchange Agreement in its entirety by entering into the Exchange Agreement (as defined below), pursuant to which the CEG Member may, from time to time, (i) exchange its Class B Units for shares of Class C Common Stock (rather than shares of Class A Common Stock) and</w:t>
      </w:r>
    </w:p>
    <w:p>
      <w:pPr>
        <w:spacing w:after="0" w:line="1" w:lineRule="exact"/>
        <w:rPr>
          <w:sz w:val="20"/>
          <w:szCs w:val="20"/>
          <w:color w:val="auto"/>
        </w:rPr>
      </w:pPr>
    </w:p>
    <w:p>
      <w:pPr>
        <w:ind w:firstLine="8"/>
        <w:spacing w:after="0" w:line="26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its Class D Units for shares of Class C Common Stock, in each case, on a one-for-one basis, subject to equitable adjustments for stock splits, stock dividends and reclassifications; and</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and restate the Fourth Amended Agreement in its entirety as provided in this Agreement to, among other things, reflect the Class A Common Stock Conversion, the Class A Unit Conversion and the entry into the Exchange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provisions hereinafter contained, the Members hereby adopt the following: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Delaware Limited Liability Company Act,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Member</w:t>
      </w:r>
      <w:r>
        <w:rPr>
          <w:rFonts w:ascii="Times New Roman" w:cs="Times New Roman" w:eastAsia="Times New Roman" w:hAnsi="Times New Roman"/>
          <w:sz w:val="18"/>
          <w:szCs w:val="18"/>
          <w:color w:val="auto"/>
        </w:rPr>
        <w:t xml:space="preserve">” means any Person that has been admitted to the Company as a Member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by virtue of having received its Membership Interest from the Company and not from any other Member or Assignee.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Capital Account</w:t>
      </w:r>
      <w:r>
        <w:rPr>
          <w:rFonts w:ascii="Times New Roman" w:cs="Times New Roman" w:eastAsia="Times New Roman" w:hAnsi="Times New Roman"/>
          <w:sz w:val="18"/>
          <w:szCs w:val="18"/>
          <w:color w:val="auto"/>
        </w:rPr>
        <w:t>” means the Capital Account maintained for each Member as of the end of each Fiscal Year of the Company,</w:t>
      </w:r>
    </w:p>
    <w:p>
      <w:pPr>
        <w:spacing w:after="0" w:line="27" w:lineRule="exact"/>
        <w:rPr>
          <w:sz w:val="20"/>
          <w:szCs w:val="20"/>
          <w:color w:val="auto"/>
        </w:rPr>
      </w:pPr>
    </w:p>
    <w:p>
      <w:pPr>
        <w:jc w:val="both"/>
        <w:ind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by any amounts that such Member is obligated to restore under the standards set by Treasury Regulations Section 1.704-1(b)(2)(ii)(c) (or is deemed obligated to restore under Treasury Regulations Sections 1.704-2(g) and 1.704-2(i)(5)) and (b) decreased by (i) the amount of all losses and deductions that, as of the end of such Fiscal Year, are reasonably expected to be allocated to such Member in subsequent years under Section 706(d) of the Code and Treasury Regulations Section 1.751-1(b)(2)(ii), and (ii) the amount of all distributions that, as of the end of such Fiscal Year, are reasonably expected to be made to such Member in subsequent years in accordance with the terms of this Agreement or otherwise to the extent they exceed offsetting increases to such Member’s Capital Account that are reasonably expected to occur during (or prior to) the year in which such distributions are reasonably expected to be made (other than increases as a result of a minimum gain chargeback pursuant to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The foregoing definition of Adjusted Capital Account is intended to comply with the provisions of Treasury Regulations Section 1.704-1(b) (2)(ii)(d) and shall be interpreted consistently therewith. The “Adjusted Capital Account” of a Member in respect of a Unit shall be the amount that such Adjusted Capital Account would be if such Unit were the only interest in the Company held by such Member from and after the date on which such Unit was first issued.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Property</w:t>
      </w:r>
      <w:r>
        <w:rPr>
          <w:rFonts w:ascii="Times New Roman" w:cs="Times New Roman" w:eastAsia="Times New Roman" w:hAnsi="Times New Roman"/>
          <w:sz w:val="18"/>
          <w:szCs w:val="18"/>
          <w:color w:val="auto"/>
        </w:rPr>
        <w:t xml:space="preserve">” means any property the Carrying Value of which has been adjusted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through one or more intermediaries, Controlling, Controlled by or under common Control with such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Value</w:t>
      </w:r>
      <w:r>
        <w:rPr>
          <w:rFonts w:ascii="Times New Roman" w:cs="Times New Roman" w:eastAsia="Times New Roman" w:hAnsi="Times New Roman"/>
          <w:sz w:val="18"/>
          <w:szCs w:val="18"/>
          <w:color w:val="auto"/>
        </w:rPr>
        <w:t>” of any Contributed Property means the Fair Market Value of such property or other consideration at the time of contribution as determined by the Managing Member, without taking into account any liabilities to which such Contributed Property was subject at such time. The Managing Member shall use such method as it determines to be appropriate to allocate the aggregate Agreed Value of Contributed Properties contributed to the Company in a single transaction or series of related transactions among each separate property on a basis proportional to the Fair Market Value of each Contributed Property.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means any Transferee to which a Member or another Assignee has Transferred all or a portion of its interest in the Company in accordance with the terms of this Agreement, but that is not admitted to the Company as a Member.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means, with respect to any Person, (a) if such Person (i) makes an assignment for the benefit of creditors, (ii) files a voluntary petition in bankruptcy, (iii) is adjudged a bankrupt or insolvent, or has entered against it an order for relief, in any bankruptcy or insolvency proceedings,</w:t>
      </w:r>
    </w:p>
    <w:p>
      <w:pPr>
        <w:jc w:val="both"/>
        <w:ind w:firstLine="8"/>
        <w:spacing w:after="0" w:line="251" w:lineRule="auto"/>
        <w:tabs>
          <w:tab w:leader="none" w:pos="3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(vi) seeks, consents to or acquiesces in the appointment of a trustee, receiver or liquidator of the Person or of all or any substantial part of its properties, or (b) if 120 days after the commencement of any proceeding against the Person seeking reorganization, arrangement, composition, readjustment, liquidation or similar relief under any statute, law or regulation, if the proceeding has not been dismissed, or if within 90 days after the appointment without such Person’s consent or acquiescence of a trustee, receiver or liquidator of such Person or of all or any substantial part of its properties, the appointment is not vacated or stayed, or within 90 days after the expiration of any such stay, the appointment is not vacated. The foregoing definition of “Bankruptcy” is intended to replace and shall supersede and replace the definition of “Bankruptcy” set forth in Sections 18-101(1) and 18-304 of the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Book-Tax Disparity</w:t>
      </w:r>
      <w:r>
        <w:rPr>
          <w:rFonts w:ascii="Times New Roman" w:cs="Times New Roman" w:eastAsia="Times New Roman" w:hAnsi="Times New Roman"/>
          <w:sz w:val="18"/>
          <w:szCs w:val="18"/>
          <w:color w:val="auto"/>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with respect to any Member, the amount of any cash or cash equivalents or the Fair Market Value of other property contributed or deemed to be contributed to the Company by such Member with respect to any Unit or other Equity Securities issued by the Company (net of liabilities assumed by the Company or to which such property is subject).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Carrying Value</w:t>
      </w:r>
      <w:r>
        <w:rPr>
          <w:rFonts w:ascii="Times New Roman" w:cs="Times New Roman" w:eastAsia="Times New Roman" w:hAnsi="Times New Roman"/>
          <w:sz w:val="18"/>
          <w:szCs w:val="18"/>
          <w:color w:val="auto"/>
        </w:rPr>
        <w:t xml:space="preserve">” means (a) with respect to a Contributed Property, subject to the following sentence, the Agreed Value of such property reduced (but not below zero) by all depreciation, amortization and cost recovery deductions charged to the Members’ Capital Accounts in respect of such Contributed Property, and (b) with respect to any other Company property, subject to the following sentence and </w:t>
      </w:r>
      <w:r>
        <w:rPr>
          <w:rFonts w:ascii="Times New Roman" w:cs="Times New Roman" w:eastAsia="Times New Roman" w:hAnsi="Times New Roman"/>
          <w:sz w:val="18"/>
          <w:szCs w:val="18"/>
          <w:u w:val="single" w:color="auto"/>
          <w:color w:val="auto"/>
        </w:rPr>
        <w:t>Section 3.3(b)(iv)</w:t>
      </w:r>
      <w:r>
        <w:rPr>
          <w:rFonts w:ascii="Times New Roman" w:cs="Times New Roman" w:eastAsia="Times New Roman" w:hAnsi="Times New Roman"/>
          <w:sz w:val="18"/>
          <w:szCs w:val="18"/>
          <w:color w:val="auto"/>
        </w:rPr>
        <w:t xml:space="preserve">, the adjusted basis of such property for federal income tax purposes, all as of the time of determination. The Carrying Value of any property shall be adjusted from time to time in accordance with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to reflect changes, additions or other adjustments to the Carrying Value for dispositions and acquisitions of Company properties, as deemed appropriate by the Managing Member.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CEG Member</w:t>
      </w:r>
      <w:r>
        <w:rPr>
          <w:rFonts w:ascii="Times New Roman" w:cs="Times New Roman" w:eastAsia="Times New Roman" w:hAnsi="Times New Roman"/>
          <w:sz w:val="18"/>
          <w:szCs w:val="18"/>
          <w:color w:val="auto"/>
        </w:rPr>
        <w:t>” means CEG and its Permitted Transferees.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the Certificate of Formation of the Company, as filed with the Delaware Secretary of State.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$0.01 per share, of Clearway Inc., all of which shares of Class A Common Stock are being converted into shares of Class C Common Stock, effective as of the Effective Time, pursuant to the Class A Common Stock Conversion.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 has the meaning set forth in the recitals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 Unit that, prior to the Class A Unit Conversion, represented a fractional part of the equity interest in the Company having the rights and obligations specified with respect to the Class A Units in the Fourth Amended Agreement, all of which Class A Units are deemed to be converted into Class C Units, effective as of the Effective Time, pursuant to the Class A Unit Conversion. For the avoidance of doubt, as of the Effective Time, no Class A Units remain outstanding and no additional Class A Units are issuable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Member</w:t>
      </w:r>
      <w:r>
        <w:rPr>
          <w:rFonts w:ascii="Times New Roman" w:cs="Times New Roman" w:eastAsia="Times New Roman" w:hAnsi="Times New Roman"/>
          <w:sz w:val="18"/>
          <w:szCs w:val="18"/>
          <w:color w:val="auto"/>
        </w:rPr>
        <w:t>” means a holder of Class B Units as relates to the ownership of such Units, executing this Agreement as a Class B Member or hereafter admitted to the Company as a Class B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B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means the Class C common stock, par value $0.01 per share, of Clearway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 Sale</w:t>
      </w:r>
      <w:r>
        <w:rPr>
          <w:rFonts w:ascii="Times New Roman" w:cs="Times New Roman" w:eastAsia="Times New Roman" w:hAnsi="Times New Roman"/>
          <w:sz w:val="18"/>
          <w:szCs w:val="18"/>
          <w:color w:val="auto"/>
        </w:rPr>
        <w:t>” means the sale or issuance by Clearway Inc. of one or more shares of Class C Common Stock for cash.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Member</w:t>
      </w:r>
      <w:r>
        <w:rPr>
          <w:rFonts w:ascii="Times New Roman" w:cs="Times New Roman" w:eastAsia="Times New Roman" w:hAnsi="Times New Roman"/>
          <w:sz w:val="18"/>
          <w:szCs w:val="18"/>
          <w:color w:val="auto"/>
        </w:rPr>
        <w:t>” means a holder of Class C Units as relates to the ownership of such Units, executing this Agreement as a Class C Member or hereafter admitted to the Company as a Class C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C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means the Class D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Member</w:t>
      </w:r>
      <w:r>
        <w:rPr>
          <w:rFonts w:ascii="Times New Roman" w:cs="Times New Roman" w:eastAsia="Times New Roman" w:hAnsi="Times New Roman"/>
          <w:sz w:val="18"/>
          <w:szCs w:val="18"/>
          <w:color w:val="auto"/>
        </w:rPr>
        <w:t>” means a holder of Class D Units as relates to the ownership of such Units, executing this Agreement as a Class D Member or hereafter admitted to the Company as a Class D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D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 Charter</w:t>
      </w:r>
      <w:r>
        <w:rPr>
          <w:rFonts w:ascii="Times New Roman" w:cs="Times New Roman" w:eastAsia="Times New Roman" w:hAnsi="Times New Roman"/>
          <w:sz w:val="18"/>
          <w:szCs w:val="18"/>
          <w:color w:val="auto"/>
        </w:rPr>
        <w:t>” means the Restated Certificate of Incorporation of Clearway Inc., as restated as of May 1, 2026, and as the same may be amended, supplemented or otherwise modified from time to time in accordance with its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Gain</w:t>
      </w:r>
      <w:r>
        <w:rPr>
          <w:rFonts w:ascii="Times New Roman" w:cs="Times New Roman" w:eastAsia="Times New Roman" w:hAnsi="Times New Roman"/>
          <w:sz w:val="18"/>
          <w:szCs w:val="18"/>
          <w:color w:val="auto"/>
        </w:rPr>
        <w:t>” has the meaning set forth for the term “partnership minimum gain” in Treasury Regulations Section 1.704-2(d).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correlative terms “Controlled by” and “Controlling”) means, when used with reference to any Person, the possession, directly or indirectly, of the power to direct, or to cause the direction of, the management and policies of such Person, whether through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Contributed Property</w:t>
      </w:r>
      <w:r>
        <w:rPr>
          <w:rFonts w:ascii="Times New Roman" w:cs="Times New Roman" w:eastAsia="Times New Roman" w:hAnsi="Times New Roman"/>
          <w:sz w:val="18"/>
          <w:szCs w:val="18"/>
          <w:color w:val="auto"/>
        </w:rPr>
        <w:t>” means any property contributed to the Company by a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Risk of 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as applicable, (i) any capital stock, limited liability company or membership interests, partnership interests, or other equity interest, (ii) any securities directly or indirectly convertible into or exchangeable for any capital stock, limited liability company or membership interests, partnership interests, or other equity interest or containing any profit participation features, (iii) any rights or options directly or indirectly to subscribe for or to purchase any capital stock, limited liability company or membership interests, partnership interest, other equity interest or securities containing any profit participation features or to subscribe for or to purchase any securities directly or indirectly convertible into or exchangeable for any capital stock, limited liability company or membership interests, partnership interest, other equity interests or securities containing any profit participation features, (iv) any equity appreciation rights, phantom equity rights or other similar rights, or (v) any Equity Securities issued or issuable with respect to the securities referred to in clauses (i) through (iv) above in connection with a combination, recapitalization, merger, consolidation or other reorganization.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exchange of Class B Units or Class D Units for Class C Common Stock pursuant to this Agreement and the Exchange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 as in effect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Third Amended and Restated Exchange Agreement, dated as of April 1, 2026, among the Managing Member, the Company and the Persons from time to time party thereto, as it may be amended or supplemented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xml:space="preserve">” means a Class B Member Transferring Class B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means a Class D Member Transferring Class D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assets or securities, the fair market value for such assets or securities as determined in good faith by the Managing Member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 which shall end on December 31 of each calendar year unless, for United States federal income tax purposes, another fiscal year is required. The Company shall have the same fiscal year for United States federal income tax purposes and for accounting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accounting principles generally accepted in the United States of America, consistently applied and maintained throughout the applicable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means individual items of Company income and gain determined in accordance with the definitions of Net Income and Net Loss.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means (a) any Person who is or was a member, partner, shareholder, director, officer, fiduciary or trustee of the Company or any Affiliate of the Company, (b) any Person who is or was serving at the request of the Managing Member as an officer, director, member, partner, fiduciary or trustee of another Person, in each case, acting in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Person shall not be an Indemnitee by reason of providing, on a fee-for-services basis, trustee, fiduciary or custodial services) and (c) any Person the Managing Member designates as an “Indemnitee”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individual items of Company loss and deduction determined in accordance with the definitions of Net Income and Net Loss.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Member</w:t>
      </w:r>
      <w:r>
        <w:rPr>
          <w:rFonts w:ascii="Times New Roman" w:cs="Times New Roman" w:eastAsia="Times New Roman" w:hAnsi="Times New Roman"/>
          <w:sz w:val="18"/>
          <w:szCs w:val="18"/>
          <w:color w:val="auto"/>
        </w:rPr>
        <w:t>” means, initially, Clearway Inc. and any assignee to which the managing member of the Company Transfers all Units held by such managing member of the Company that is admitted to the Company as the managing member of the Company, in its capacity as the managing member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means each Person listed on the Schedule of Members on the date hereof (including the Managing Member) and each other Person who is hereafter admitted as a Member in accordance with the terms of this Agreement and the Act. Any reference in this Agreement to any Member shall include such Member’s Successors in Interest to the extent such Successors in Interest have become Substituted Members in accordance with the provisions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w:t>
      </w:r>
      <w:r>
        <w:rPr>
          <w:rFonts w:ascii="Times New Roman" w:cs="Times New Roman" w:eastAsia="Times New Roman" w:hAnsi="Times New Roman"/>
          <w:sz w:val="18"/>
          <w:szCs w:val="18"/>
          <w:color w:val="auto"/>
        </w:rPr>
        <w:t>” has the meaning set forth for the term “partner nonrecourse debt” in Treasury Regulations Section 1.704-2(b)(4).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 Minimum Gain</w:t>
      </w:r>
      <w:r>
        <w:rPr>
          <w:rFonts w:ascii="Times New Roman" w:cs="Times New Roman" w:eastAsia="Times New Roman" w:hAnsi="Times New Roman"/>
          <w:sz w:val="18"/>
          <w:szCs w:val="18"/>
          <w:color w:val="auto"/>
        </w:rPr>
        <w:t>” has the meaning set forth for the term “partner nonrecourse debt minimum gain” in Treasury Regulations Section 1.704-2(i)(2).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Deduction</w:t>
      </w:r>
      <w:r>
        <w:rPr>
          <w:rFonts w:ascii="Times New Roman" w:cs="Times New Roman" w:eastAsia="Times New Roman" w:hAnsi="Times New Roman"/>
          <w:sz w:val="18"/>
          <w:szCs w:val="18"/>
          <w:color w:val="auto"/>
        </w:rPr>
        <w:t>” has the meaning set forth for the term “partner nonrecourse deduction” in Treasury Regulation Section 1.704-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means, collectively, the limited liability company interests of the Members in the Company as represented by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taxable year, the excess, if any, of the Company’s items of income and gain for such taxable year over the Company’s items of loss and deduction for such taxable year. The items included in the calculation of Net Income shall be determined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Loss</w:t>
      </w:r>
      <w:r>
        <w:rPr>
          <w:rFonts w:ascii="Times New Roman" w:cs="Times New Roman" w:eastAsia="Times New Roman" w:hAnsi="Times New Roman"/>
          <w:sz w:val="18"/>
          <w:szCs w:val="18"/>
          <w:color w:val="auto"/>
        </w:rPr>
        <w:t xml:space="preserve">” means, for any taxable year, the excess, if any, of the Company’s items of loss and deduction for such taxable year over the Company’s items of income and gain for such taxable year. The items included in the calculation of Net Loss shall be determined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Deductions</w:t>
      </w:r>
      <w:r>
        <w:rPr>
          <w:rFonts w:ascii="Times New Roman" w:cs="Times New Roman" w:eastAsia="Times New Roman" w:hAnsi="Times New Roman"/>
          <w:sz w:val="18"/>
          <w:szCs w:val="18"/>
          <w:color w:val="auto"/>
        </w:rPr>
        <w:t>” means any and all items of loss, deduction, or expenditure (including, without limitation, any expenditure described in Section 705(a)(2)(B) of the Code) that, in accordance with the principles of Treasury Regulations Section 1.704-2(b), are attributable to a Nonrecourse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Liability</w:t>
      </w:r>
      <w:r>
        <w:rPr>
          <w:rFonts w:ascii="Times New Roman" w:cs="Times New Roman" w:eastAsia="Times New Roman" w:hAnsi="Times New Roman"/>
          <w:sz w:val="18"/>
          <w:szCs w:val="18"/>
          <w:color w:val="auto"/>
        </w:rPr>
        <w:t>” has the meaning set forth in Treasury Regulations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each Person designated as an officer of the Company pursuant to and in accordance with the provisions of Section 6.2, subject to any resolution of the Managing Member appointing such Person as an officer of the Company or relating to such appointment.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Interest</w:t>
      </w:r>
      <w:r>
        <w:rPr>
          <w:rFonts w:ascii="Times New Roman" w:cs="Times New Roman" w:eastAsia="Times New Roman" w:hAnsi="Times New Roman"/>
          <w:sz w:val="18"/>
          <w:szCs w:val="18"/>
          <w:color w:val="auto"/>
        </w:rPr>
        <w:t>” means, with respect to any Member as of any date of determination, the product obtained by multiplying 100% by the quotient obtained by dividing the number of Units held by such Member by the total number of all outstanding Units.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any Affiliate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trust or other entity, including any governmental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w:t>
      </w:r>
    </w:p>
    <w:p>
      <w:pPr>
        <w:spacing w:after="0" w:line="27" w:lineRule="exact"/>
        <w:rPr>
          <w:sz w:val="20"/>
          <w:szCs w:val="20"/>
          <w:color w:val="auto"/>
        </w:rPr>
      </w:pPr>
    </w:p>
    <w:p>
      <w:pPr>
        <w:jc w:val="both"/>
        <w:ind w:firstLine="8"/>
        <w:spacing w:after="0" w:line="251" w:lineRule="auto"/>
        <w:tabs>
          <w:tab w:leader="none" w:pos="2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a majority of the total voting power of shares of stock entitled (without regard to the occurrence of any contingency) to vote in the election of directors, managers or trustees thereof that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control the management of any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Substituted Member</w:t>
      </w:r>
      <w:r>
        <w:rPr>
          <w:rFonts w:ascii="Times New Roman" w:cs="Times New Roman" w:eastAsia="Times New Roman" w:hAnsi="Times New Roman"/>
          <w:sz w:val="18"/>
          <w:szCs w:val="18"/>
          <w:color w:val="auto"/>
        </w:rPr>
        <w:t xml:space="preserve">” means a Person who is admitted as a Member to the Company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 all the rights of a Member and who is shown as a Member on the Schedule of Members.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in Interest</w:t>
      </w:r>
      <w:r>
        <w:rPr>
          <w:rFonts w:ascii="Times New Roman" w:cs="Times New Roman" w:eastAsia="Times New Roman" w:hAnsi="Times New Roman"/>
          <w:sz w:val="18"/>
          <w:szCs w:val="18"/>
          <w:color w:val="auto"/>
        </w:rPr>
        <w:t>” means any (i) trustee, custodian, receiver or other Person acting in any Bankruptcy or reorganization proceeding with respect to, (ii) assignee for the benefit of the creditors of, or (iii) trustee or receiver, or current or former officer, director or partner, or other fiduciary acting for or with respect to the dissolution, liquidation or termination 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sell, assign, convey, contribute, distribute, give, or otherwise transfer, whether directly or indirectly, voluntarily or involuntarily, by operation of law or otherwise, or any act of the foregoing, including any Transfer upon foreclosure of any pledge, encumbrance, hypothecation or mortgage;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of Equity Securities in a private equity or infrastructure fund or its affiliated funds or Transfers of such Equity Securities to direct or indirect limited partners or other equityholders thereof (including in connection with Transfers of such Equity Securities at or in connection with the end of such fund’s term) shall not be deemed to be a Transfer.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 Member</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Treasury Department under the Code, as such regulations may be amended from time to time (including corresponding provisions of succeeding regulations).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the Class B Units, the Class C Units, the Class D Units and any other series of limited liability company interests in the Company denominated as “Units” that are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Gain</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over (b)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Loss</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 over (b)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Other Definitions</w:t>
      </w:r>
      <w:r>
        <w:rPr>
          <w:rFonts w:ascii="Times New Roman" w:cs="Times New Roman" w:eastAsia="Times New Roman" w:hAnsi="Times New Roman"/>
          <w:sz w:val="18"/>
          <w:szCs w:val="18"/>
          <w:color w:val="auto"/>
        </w:rPr>
        <w:t>. Other terms defined herein have the meanings so given them.</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Construction</w:t>
      </w:r>
      <w:r>
        <w:rPr>
          <w:rFonts w:ascii="Times New Roman" w:cs="Times New Roman" w:eastAsia="Times New Roman" w:hAnsi="Times New Roman"/>
          <w:sz w:val="17"/>
          <w:szCs w:val="17"/>
          <w:color w:val="auto"/>
        </w:rPr>
        <w:t>. Whenever the context requires, the gender of all words used in this Agreement includes the masculine, feminine, and neuter. All references to Articles and Sections refer to articles and sections of this Agreement, all references to “including” shall be construed as meaning “including without limitation” and all references to Exhibits are to Exhibits attached to this Agreement, each of which is made a part for all purposes.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AND OTHER MATTERS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Formation</w:t>
      </w:r>
      <w:r>
        <w:rPr>
          <w:rFonts w:ascii="Times New Roman" w:cs="Times New Roman" w:eastAsia="Times New Roman" w:hAnsi="Times New Roman"/>
          <w:sz w:val="18"/>
          <w:szCs w:val="18"/>
          <w:color w:val="auto"/>
        </w:rPr>
        <w:t>. The Company was formed as a Delaware limited liability company on March 5, 2013 by the execution and filing of a Certificate of Formation of the Company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by an authorized person under and pursuant to the Act and the execution of the Original Agreement. The Members agree to continue the Company as a limited liability company under the Act, upon the terms and subject to the conditions set forth in this Agreement. The rights, powers, duties, obligations and liabilities of the Members shall be determined pursuant to the Act and this Agreement. This Agreement is the “limited liability company agreement” of the Company within the meaning of Section 18-101(7) of the Act. To the extent that this Agreement is inconsistent in any respect with the Act, this Agreement shall, to the extent permitted by the Act, control.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Name</w:t>
      </w:r>
      <w:r>
        <w:rPr>
          <w:rFonts w:ascii="Times New Roman" w:cs="Times New Roman" w:eastAsia="Times New Roman" w:hAnsi="Times New Roman"/>
          <w:sz w:val="18"/>
          <w:szCs w:val="18"/>
          <w:color w:val="auto"/>
        </w:rPr>
        <w:t>. The name of the Company is “</w:t>
      </w:r>
      <w:r>
        <w:rPr>
          <w:rFonts w:ascii="Times New Roman" w:cs="Times New Roman" w:eastAsia="Times New Roman" w:hAnsi="Times New Roman"/>
          <w:sz w:val="18"/>
          <w:szCs w:val="18"/>
          <w:u w:val="single" w:color="auto"/>
          <w:color w:val="auto"/>
        </w:rPr>
        <w:t>Clearway Energy LLC</w:t>
      </w:r>
      <w:r>
        <w:rPr>
          <w:rFonts w:ascii="Times New Roman" w:cs="Times New Roman" w:eastAsia="Times New Roman" w:hAnsi="Times New Roman"/>
          <w:sz w:val="18"/>
          <w:szCs w:val="18"/>
          <w:color w:val="auto"/>
        </w:rPr>
        <w:t>”. The business of the Company has been and shall be conducted under that name, or under any other name adopted by the Managing Member in accordance with the Act. Subject to the Act, the Managing Member may change the name of the Company (and amend this Agreement to reflect such change) at any time and from time to time without the consent of any other Person. Prompt notification of any such change shall be given to all Members.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Limited Liability</w:t>
      </w:r>
      <w:r>
        <w:rPr>
          <w:rFonts w:ascii="Times New Roman" w:cs="Times New Roman" w:eastAsia="Times New Roman" w:hAnsi="Times New Roman"/>
          <w:sz w:val="18"/>
          <w:szCs w:val="18"/>
          <w:color w:val="auto"/>
        </w:rPr>
        <w:t>. The debts, obligations and liabilities of the Company, whether arising in contract, tort or otherwise, are and shall be the debts, obligations and liabilities solely of the Company, and a Member shall not be obligated personally for any of such debts, obligations or liabilities solely by reason of being a Member.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Registered Office; Registered Agent; Principal Office in the United States; Other Offices</w:t>
      </w:r>
      <w:r>
        <w:rPr>
          <w:rFonts w:ascii="Times New Roman" w:cs="Times New Roman" w:eastAsia="Times New Roman" w:hAnsi="Times New Roman"/>
          <w:sz w:val="18"/>
          <w:szCs w:val="18"/>
          <w:color w:val="auto"/>
        </w:rPr>
        <w:t>. The registered office of the Company in the State of Delaware shall be the initial registered office designated in the Certificate or such other office (which need not be a place of business of the Company) as the Managing Member may designate from time to time in the manner provided by law. The registered agent of the Company in the State of Delaware shall be the initial registered agent designated in the Certificate or such other Person or Persons as the Managing Member may designate from time to time in the manner provided by law. The registered office of the Company in the United States shall be at the place specified in the Certificate, or such other place(s) as the Managing Member may designate from time to time. The Company may have such other offices as the Managing Member may determine appropriate.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Purpose; Powers</w:t>
      </w:r>
      <w:r>
        <w:rPr>
          <w:rFonts w:ascii="Times New Roman" w:cs="Times New Roman" w:eastAsia="Times New Roman" w:hAnsi="Times New Roman"/>
          <w:sz w:val="18"/>
          <w:szCs w:val="18"/>
          <w:color w:val="auto"/>
        </w:rPr>
        <w:t>. The Company may carry on any lawful business, purpose or activity permitted by the Act. The Company may engage in any and all activities necessary, desirable or incidental to the accomplishment of the foregoing. Subject to the provisions of this Agreement and except as prohibited by the Act, (i) the Company may, with the approval of the Managing Member, enter into and perform any and all documents, agreements and instruments, all without any further act, vote or approval of any Member and (ii) the Managing Member may authorize any Person (including any Member or Officer) to enter into and perform any document on behalf of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Existing and Good Standing; Foreign Qualification</w:t>
      </w:r>
      <w:r>
        <w:rPr>
          <w:rFonts w:ascii="Times New Roman" w:cs="Times New Roman" w:eastAsia="Times New Roman" w:hAnsi="Times New Roman"/>
          <w:sz w:val="18"/>
          <w:szCs w:val="18"/>
          <w:color w:val="auto"/>
        </w:rPr>
        <w:t>. The Managing Member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may file or cause to be filed for recordation in the office of the appropriate authorities of the State of Delaware, and in the proper office or offices in each other jurisdiction in which the Company is formed or qualified, such certificates (including certificates of limited liability companies and fictitious name certificates) and other documents as are required by the applicable statutes, rules or regulations of any such jurisdiction or as are required to reflect the identity of the Members and the amounts of their respective capital contributions. Each Member shall execute, acknowledge, swear to and deliver all certificates and other instruments conforming to this Agreement that are necessary or appropriate to qualify, or, as appropriate, to continue or terminate such qualification of, the Company as a foreign limited liability company in all such jurisdictions in which the Company may conduct business.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Company commenced on the date the Certificate was filed with the Delaware Secretary of State and shall continue in existence until it is liquidated or dissolved in accordance with this Agreement and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No State Law Partnership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The Members intend that the Company shall not be a partnership (including a limited partnership) or joint venture, and that no Member or Officer shall be a partner or joint venturer of any other Member or Officer by virtue of this Agreement, for any purposes other than as is set forth in the last sentence of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and this Agreement shall not be construed to the contrary. The Members intend that the Company shall be treated as a partnership for federal and, if applicable, state or local income tax purposes, as of the date Clearway Inc. first became a Member, and each Member, Assignee and the Company shall file all tax returns and shall otherwise take all tax and financial reporting positions in a manner consistent with such treatment. Neither the Company nor any Member shall take any action inconsistent with such treatment.</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So long as the Company is treated as a partnership for federal income tax purposes, to ensure that Units are not traded on an established securities market within the meaning of Treasury Regulations Section 1.7704-1(b) or readily tradable on a secondary market or the substantial equivalent thereof within the meaning of Regulations Section 1.7704-1(c), notwithstanding anything to the contrary contained herein, (i) the Company shall not participate in the establishment of any such market or the inclusion of its Units thereon, and (ii) the Company shall not recognize any Transfer made on any such market by: (A) redeeming the Transferor Member (in the case of a redemption or repurchase by the Company); or (B) admitting the Transferee as a Member or otherwise recognizing any rights of the Transferee, such as a right of the Transferee to receive Company distributions (directly or indirectly) or to acquire an interest in the capital or profits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CAPITALIZATION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Members;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Limited Liability Company Interests</w:t>
      </w:r>
      <w:r>
        <w:rPr>
          <w:rFonts w:ascii="Times New Roman" w:cs="Times New Roman" w:eastAsia="Times New Roman" w:hAnsi="Times New Roman"/>
          <w:sz w:val="18"/>
          <w:szCs w:val="18"/>
          <w:color w:val="auto"/>
        </w:rPr>
        <w:t>. Interests in the Company shall be represented by Units, or such other Equity Securities in the Company, or such other Company securities, in each case as the Managing Member may establish in its sole discretion in accordance with the terms hereof. As of the Effective Time, the Units are comprised of three Classes: “Class B Units,” “Class C Units,” and “Class D Units.”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of Units; Schedule of Members</w:t>
      </w:r>
      <w:r>
        <w:rPr>
          <w:rFonts w:ascii="Times New Roman" w:cs="Times New Roman" w:eastAsia="Times New Roman" w:hAnsi="Times New Roman"/>
          <w:sz w:val="18"/>
          <w:szCs w:val="18"/>
          <w:color w:val="auto"/>
        </w:rPr>
        <w:t>. The Company shall maintain a schedule setting forth (i) the name and address of each Member, (ii) the number of Units (by Class) owned by such Member, (iii) the aggregate number of outstanding Units by Class (including rights, options or warrants convertible into or exchangeable or exercisable for Units), and (iv) the aggregate amount of cash Capital Contributions that have been made by each of the Members and the Fair Market Value of any property other than cash contributed by each of the Members with respect to such Units (including, if applicable, a description and the amount of any liability assumed by the Company or to which contributed property is subject) (such schedule,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The Schedule of Members shall be the definitive record of ownership of each Unit or other Equity Security in the Company and all relevant information with respect to each Member. The Company shall be entitled to recognize the exclusive right of a Person registered on its records as the owner of Units or other Equity Securities in the Company for all purposes and shall not be bound to recognize any equitable or other claim to or interest in Units or other Equity Securities in the Company on the part of any other Person, whether or not it shall have express or other notice thereof, except as otherwise provided by the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Class A Unit Conversion.</w:t>
      </w:r>
      <w:r>
        <w:rPr>
          <w:rFonts w:ascii="Times New Roman" w:cs="Times New Roman" w:eastAsia="Times New Roman" w:hAnsi="Times New Roman"/>
          <w:sz w:val="18"/>
          <w:szCs w:val="18"/>
          <w:color w:val="auto"/>
        </w:rPr>
        <w:t xml:space="preserve"> Effective as of the Effective Time, (i) each Class A Unit issued and outstanding as of immediately prior to the Effective Time is deemed, without further action on the part of the Company or any Member, to be converted into one Class C Unit, (ii) such Class A Units are deemed, without any further action on the part of the Company or any Member, to be cancelled and null, void and of no further force or effect and</w:t>
      </w:r>
    </w:p>
    <w:p>
      <w:pPr>
        <w:spacing w:after="0" w:line="1" w:lineRule="exact"/>
        <w:rPr>
          <w:sz w:val="20"/>
          <w:szCs w:val="20"/>
          <w:color w:val="auto"/>
        </w:rPr>
      </w:pPr>
    </w:p>
    <w:p>
      <w:pPr>
        <w:jc w:val="both"/>
        <w:ind w:firstLine="8"/>
        <w:spacing w:after="0" w:line="252"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Class A Units shall be issuable under this Agreement. Each of the Company and the Members shall treat the Class A Unit Conversion for U.S. federal, state and local income tax purposes as a tax-free amendment to the terms of and/or tax-free Section 721 exchange of the Membership Interests in the Company held by Clearway Inc. which does not result in any shift or other reallocation of capital among the Members. The provisions of this Agreement shall be interpreted and applied consistently with such treatment and neither the Company nor any Member shall take any position inconsistent with such treatment on any report, return, claim for refund or other filing for federal, state or other tax purposes unless each party hereto agrees otherwise or as otherwise may be required by a “determination” within the meaning of Section 1313(a) of the Code (or any analogous or corresponding concept under state or local applicable law).</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Class B Units</w:t>
      </w:r>
      <w:r>
        <w:rPr>
          <w:rFonts w:ascii="Times New Roman" w:cs="Times New Roman" w:eastAsia="Times New Roman" w:hAnsi="Times New Roman"/>
          <w:sz w:val="18"/>
          <w:szCs w:val="18"/>
          <w:color w:val="auto"/>
        </w:rPr>
        <w:t xml:space="preserve">. The Schedule of Members sets forth the identity of all Class B Members and the number of Class B Units held by each Class B Member. Class B Units are issuable to the CEG Member. Upon the Exchange contemplated in any Exchange Election, the Class B Units covered by such Exchange Election shall be exchanged for Exchange Shares pursuant to the Exchange Agreement and, in connection with such Exchange, reclassified as Class C Units. The Class B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C Units and the Class D Units.</w:t>
      </w:r>
    </w:p>
    <w:p>
      <w:pPr>
        <w:spacing w:after="0" w:line="187"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Class C Units</w:t>
      </w:r>
      <w:r>
        <w:rPr>
          <w:rFonts w:ascii="Times New Roman" w:cs="Times New Roman" w:eastAsia="Times New Roman" w:hAnsi="Times New Roman"/>
          <w:sz w:val="18"/>
          <w:szCs w:val="18"/>
          <w:color w:val="auto"/>
        </w:rPr>
        <w:t xml:space="preserve">. The Schedule of Members sets forth the identity of all Class C Members and the number of Class C Units held by each Class C Member. The Class C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be subject to all of the same obligations, as the Class B Units and the Class D Units.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Class D Units</w:t>
      </w:r>
      <w:r>
        <w:rPr>
          <w:rFonts w:ascii="Times New Roman" w:cs="Times New Roman" w:eastAsia="Times New Roman" w:hAnsi="Times New Roman"/>
          <w:sz w:val="18"/>
          <w:szCs w:val="18"/>
          <w:color w:val="auto"/>
        </w:rPr>
        <w:t xml:space="preserve">. The Schedule of Members sets forth the identity of all Class D Members and the number of Class D Units held by each Class D Member. Class D Units are issuable to the CEG Member. Upon the Exchange contemplated in any Exchange Election, the Class D Units covered by such Exchange Election shall be exchanged for Exchange Shares pursuant to the Exchange Agreement and, in connection with such Exchange, reclassified as Class C Units. The Class D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B Units and the Class C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Class C Common Stock Sale; Exchanges; Authorization and Issuance of Additional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Notwithstanding anything expressed or implied to the contrary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neither a Class B Member nor a Class D Member may Transfer, directly or indirectly, all or any portion of its respective Class B Units or Class D Units, except in connection with (i) a Class C Common Stock Sale, (ii) a Transfer of such Units in accordance with the procedures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(iii) a Transfer of Class B Units or Class D Units held by such Class B Member or Class D Member, as applicable (as an “</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as applicable) to one or more Permitted Transferees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 Transfer of any Class B Units by a Class B Member or of any Class D Units by a Class D Member to a Permitted Transferee shall effect a release of the transferring Class B Member’s or Class D Member’s obligations under this Agreement to the Class C Members, and as a condition to such Transfer, each such Permitted Transferee shall expressly assume in writing all of the obligations of the transferring Class B Member or Class D Member, as applicable, whether arising prior to, on or after the date of Transfer, to the Class C Members.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Class C Common Stock Sale</w:t>
      </w:r>
      <w:r>
        <w:rPr>
          <w:rFonts w:ascii="Times New Roman" w:cs="Times New Roman" w:eastAsia="Times New Roman" w:hAnsi="Times New Roman"/>
          <w:sz w:val="18"/>
          <w:szCs w:val="18"/>
          <w:color w:val="auto"/>
        </w:rPr>
        <w:t xml:space="preserve">. In connection with any Class C Common Stock Sale, the Managing Member shall cause the Company to use the related net cash proceeds from such sale (upon the receipt thereof from Clearway Inc.) to either (i) issue Class C Units, in an amount equal to the number of shares of Class C Common Stock related to such Class C Common Stock Sale, to the Class C Member or (ii) as contemplated in the Exchange Agreement, purchase Class B Units or Class D Units from one or more “Clearway LLC Unitholders” under the Exchange Agreement, which Class B Units or Class D Units, as applicable, shall automatically be reclassified into Class C Units upon the consummation of the purchase set forth in this clause (ii). Alternatively, the Managing Member shall cause Clearway Inc. to use a portion of the net cash proceeds to purchase Class B Units or Class D Units from the CEG Member, which Class B Units or Class D Units then will convert into Class C Units immediately upon such purchase. The determination of whether to apply the net cash proceeds received by the Company from any Class C Common Stock Sale in accordance with (i) or (ii) set forth in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in accordance with the immediately preceding sentence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shall be made in the Managing Member’s sole discretion.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Step 1</w:t>
      </w:r>
      <w:r>
        <w:rPr>
          <w:rFonts w:ascii="Times New Roman" w:cs="Times New Roman" w:eastAsia="Times New Roman" w:hAnsi="Times New Roman"/>
          <w:sz w:val="18"/>
          <w:szCs w:val="18"/>
          <w:color w:val="auto"/>
        </w:rPr>
        <w:t>. An Exchanging Class B Member or an Exchanging Class D Member shall deliver to the Managing Member the written election of exchange (an “</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Exchange Agreement. Upon the Exchange contemplated by an Exchange Election, the number of Class B Units or Class D Units designated in the Exchange Election shall be reclassified into an equal number of Class C Units (such Class C Units, the “</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and such Reclassified Units shall be exchanged as contemplated by Step 2 below and the Exchange Agreement.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Step 2</w:t>
      </w:r>
      <w:r>
        <w:rPr>
          <w:rFonts w:ascii="Times New Roman" w:cs="Times New Roman" w:eastAsia="Times New Roman" w:hAnsi="Times New Roman"/>
          <w:sz w:val="18"/>
          <w:szCs w:val="18"/>
          <w:color w:val="auto"/>
        </w:rPr>
        <w:t>. The Reclassified Units shall be delivered to Clearway Inc. in exchange for shares of Class C Common Stock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contemplated by the Exchange Agreement, which shares of Class C Common Stock shall be delivered by or on behalf of the Company to the Exchanging Class B Member or Exchanging Class D Member, as applicable (as set forth in the Exchange Election). The Reclassified Units shall be deemed automatically issued to Clearway Inc. upon the issuance of the Exchange Shares to the Exchanging Class B Member or Exchanging Class D Member,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Authorization and Issuance of Additional Units</w:t>
      </w:r>
      <w:r>
        <w:rPr>
          <w:rFonts w:ascii="Times New Roman" w:cs="Times New Roman" w:eastAsia="Times New Roman" w:hAnsi="Times New Roman"/>
          <w:sz w:val="18"/>
          <w:szCs w:val="18"/>
          <w:color w:val="auto"/>
        </w:rPr>
        <w:t xml:space="preserve">. Subject to the limitations on issuing additional Units set forth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requirements set forth in the Exchange Agreement and any applicable listing exchange requirements, the Managing Member may issue additional Classes of Units, other Equity Securities in the Company or other Company securities from time to time with such rights, obligations, powers, designations, preferences and other terms, which may be different from, including senior to, any then existing or future Classes of Units, other Equity Securities in the Company or other Company securities, as the Managing Member shall determine from time to time, in its sole discretion, without the vote or consent of any other Member or any other Person, including (i) the right of such Units, other Equity Securities in the Company or other Company securities to share in Net Income and Net Loss or items thereof, (ii) the right of such Units, other Equity Securities in the Company or other Company securities to share in Company distributions, (iii) the rights of such Units, other Equity Securities or other Company securities upon dissolution and liquidation of the Company, (iv) whether, and the terms and conditions upon which, the Company may or shall be required to redeem such Units, other Equity Securities in the Company or other Company securities (including sinking fund provisions), (v) whether such Units, other Equity Securities in the Company or other Company securities are issued with the privilege of conversion or exchange and, if so, the terms and conditions of such conversion or exchange, (vi) the terms and conditions upon which such Units, other Equity Securities in the Company or other Company securities will be issued, evidenced by certificates or assigned or transferred, (vii) the terms and conditions of the issuance of such Units, other Equity Securities in the Company or other Company securities (including, without limitation, the amount and form of consideration, if any, to be received by the Company in respect thereof, the Managing Member being expressly authorized, in its sole discretion, to cause the Company to issue Units, other Equity Securities in the Company or other Company securities for less than Fair Market Value), and (viii) the right, if any, of the holder of such Units, other Equity Securities in the Company or other Company securities to vote on Company matters, including matters relating to the relative designations, preferences, rights, powers and duties of such Units, other Equity Securities in the Company or other Company securities. The Managing Member, without the vote or consent of any other Member or any other Person but subject to </w:t>
      </w:r>
      <w:r>
        <w:rPr>
          <w:rFonts w:ascii="Times New Roman" w:cs="Times New Roman" w:eastAsia="Times New Roman" w:hAnsi="Times New Roman"/>
          <w:sz w:val="18"/>
          <w:szCs w:val="18"/>
          <w:u w:val="single" w:color="auto"/>
          <w:color w:val="auto"/>
        </w:rPr>
        <w:t>Sections 3.1(d)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3.1(e)</w:t>
      </w:r>
      <w:r>
        <w:rPr>
          <w:rFonts w:ascii="Times New Roman" w:cs="Times New Roman" w:eastAsia="Times New Roman" w:hAnsi="Times New Roman"/>
          <w:sz w:val="18"/>
          <w:szCs w:val="18"/>
          <w:color w:val="auto"/>
        </w:rPr>
        <w:t xml:space="preserve"> and any applicable listing exchange requirements, is authorized (i) to issue any Units, other Equity Securities in the Company or other Company securities of any such newly established Class, and (ii) to amend this Agreement to reflect the creation of any such new series, the issuance of Units, other Equity Securities in the Company or other Company securities of such series, and the admission of any Person as a Member which has received Units or other Equity Securities of any such Class,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Except as expressly provided in this Agreement to the contrary, any reference to “Units” shall include the Class B Units, the Class C Units, the Class D Units and any other series of Units that may be established in accordance with this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Capital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The Managing Member shall maintain for each Member owning Units a separate Capital Account with respect to such Units in accordance with the rules of Treasury Regulations Section 1.704-1(b)(2)(iv). Such Capital Account shall be increased by (i) the amount of all Capital Contributions made to the Company with respect to such Units pursuant to this Agreement and (ii) all items of Company income and gain (including, without limitation, income and gain exempt from tax)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decreased by (x) the amount of cash or Fair Market Value of all actual and deemed distributions of cash or property made with respect to such Units pursuant to this Agreement and (y) all items of Company deduction and loss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Managing Member shall determine that it is prudent to modify the manner in which the Capital Accounts or any adjustments thereto (including, without limitation, adjustments relating to liabilities which are secured by contributed or distributed property or which are assumed by the Company or any Members) are computed in order to comply with such Treasury Regulations, the Managing Member, without the consent of any other Person, may make such modification, notwithstanding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not likely to have a material effect on the amounts distributed or distributable to any Person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upon the dissolution of the Company. The Managing Member, without the consent of any other Person, also shall (i) make any adjustments, notwithstanding the terms of this Agreement, that are necessary or appropriate to maintain equality among the Capital Accounts of the Members and the amount of capital reflected on the Company’s balance sheet, as computed for book purposes, in accordance with Treasury Regulations Section 1.704-1(b)(2)(iv)(q), and (ii) make any appropriate modifications, notwithstanding the terms of this Agreement, in the event unanticipated events might otherwise cause this Agreement not to comply with Treasury Regulations Section 1.704-1(b).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For purposes of computing the amount of any item of income, gain, loss or deduction, which is to be allocated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Solely for purposes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Company shall be treated as owning directly its proportionate share (as determined by the Managing Member) of all property owned by any partnership, limited liability company, unincorporated business or other entity or arrangement that is classified as a partnership or disregarded entity for federal income tax purposes, of which the Company is, directly or indirectly, a partner (in the case of a partnership) or owner (in the case of a disregarded entity).</w:t>
      </w:r>
    </w:p>
    <w:p>
      <w:pPr>
        <w:spacing w:after="0" w:line="180"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           Except as otherwise provided in Treasury Regulations Section 1.704-1(b)(2)(iv)(m), the computation of all items of income, gain, loss and deduction shall be made without regard to any election under Section 754 of the Code which may be made by the Company and, as to those items described in Section 705(a) (1) (B) or 705(a)(2)(B) of the Code, without regard to the fact that such items are not includable in gross income or are neither currently deductible nor capitalized for federal income tax purposes. To the extent an adjustment to the adjusted tax basis of any Company asset pursuant to Section 734(b) or 743(b) of the Code is required, pursuant to Treasury Regulations Section 1.704-1(b)(2)(iv)(m), to be taken into account in determining Capital Accounts, the amount of such adjustment in the Capital Accounts shall be treated as an item of gain or loss.</w:t>
      </w:r>
    </w:p>
    <w:p>
      <w:pPr>
        <w:spacing w:after="0" w:line="18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Any income, gain or loss attributable to the taxable disposition of any Company property shall be determined as if the adjusted basis of such property as of such date of disposition were equal in amount to the Company’s Carrying Value with respect to such property as of such date.</w:t>
      </w:r>
    </w:p>
    <w:p>
      <w:pPr>
        <w:spacing w:after="0" w:line="176"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In accordance with the requirements of Section 704(b) of the Code, any deductions for depreciation, cost recovery or amortization attributable to any Contributed Property shall be determined in the manner described in Treasury Regulations Section 1.704-1(b)(2)(iv)(g)(3) as if the adjusted basis of such property on the date it was acquired by the Company were equal to the Agreed Value of such property. Upon an adjustment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to the Carrying Value of any Adjusted Property that is subject to depreciation, cost recovery or amortization, any further deductions for such depreciation, cost recovery or amortization attributable to such property shall be determined in the manner described in Treasury Regulations Sections 1.704-1(b)(2)(iv)(g) (3) and 1.704-3(a)(6)</w:t>
      </w:r>
    </w:p>
    <w:p>
      <w:pPr>
        <w:spacing w:after="0" w:line="5" w:lineRule="exact"/>
        <w:rPr>
          <w:sz w:val="20"/>
          <w:szCs w:val="20"/>
          <w:color w:val="auto"/>
        </w:rPr>
      </w:pPr>
    </w:p>
    <w:p>
      <w:pPr>
        <w:jc w:val="both"/>
        <w:ind w:left="1300" w:firstLine="4"/>
        <w:spacing w:after="0" w:line="255" w:lineRule="auto"/>
        <w:tabs>
          <w:tab w:leader="none" w:pos="15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if the adjusted basis of such property were equal to the Carrying Value of such property immediately following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asset has a zero adjusted basis for federal income tax purposes, depreciation, cost recovery or amortization deductions shall be determined using any method that the Managing Member may adopt.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If a Member transfers an interest in the Company to a new or existing Member, the transferee Member shall succeed to that portion of the transferor’s Capital Account that is attributable to the transferred interest. Any reference in this Agreement to a Capital Contribution of, or Distribution to, a Member that has succeeded any other Member shall include any Capital Contributions or Distributions previously made by or to the former Member on account of the interest of such former Member transferred to such successor Member. In addition, the following shall apply:</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In accordance with Treasury Regulations Section 1.704-1(b)(2)(iv)(f), on an issuance of additional Units for cash or Contributed Property, the Capital Account of all Members and the Carrying Value of each Company property immediately prior to such issuance shall be adjusted upward or downward to reflect any Unrealized Gain or Unrealized Loss attributable to such Company property, as if such Unrealized Gain or Unrealized Loss had been recognized on an actual sale of each such property immediately prior to such issuance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the issuance of additional Units shall be determined by the Managing Member using such method of valuation as it may adopt;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Managing Member, in arriving at such valuation, must take fully into account the Fair Market Value of the Units of all Members at such time. The Managing Member shall allocate such aggregate value among the assets of the Company (in such manner as it determines) to arrive at a Fair Market Value for individual properties.</w:t>
      </w:r>
    </w:p>
    <w:p>
      <w:pPr>
        <w:spacing w:after="0" w:line="19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In accordance with Treasury Regulations Section 1.704-1(b)(2)(iv)(f), immediately prior to any actual or deemed distribution to a Member of any Company property (other than a distribution of cash that is not in redemption or retirement of a Unit), the Capital Accounts of all Members and the Carrying Value of all Company property shall be adjusted upward or downward to reflect any Unrealized Gain or Unrealized Loss attributable to such Company property, as if such Unrealized Gain or Unrealized Loss had been recognized in a sale of such property immediately prior to such distribution for an amount equal to its Fair Market Value,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a distribution shall (A) in the case of an actual distribution that is not made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in the case of a deemed distribution, be determined and allocated in the same manner as that provided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or (B) in the case of a liquidating distribution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be determined and allocated by the Person winding up the Company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using such method of valuation as it may adopt.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Managing Member may make the adjustments described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in the manner set forth herein if the Managing Member determines that such adjustments are necessary or useful to effectuate the intended economic arrangement among the Members, including Members who received Units in connection with the performance of services to or for the benefit of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anything expressed or implied to the contrary in this Agreement, in the event the Managing Member shall determine, in its sole and absolute discretion, that it is prudent to modify the manner in which the Capital Accounts, or any debits or credits thereto, are computed in order to effectuate the intended economic sharing arrangement of the Members, the Managing Member may make such modification, notwithstanding any other provision hereof, without the consent of any other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No Withdrawal</w:t>
      </w:r>
      <w:r>
        <w:rPr>
          <w:rFonts w:ascii="Times New Roman" w:cs="Times New Roman" w:eastAsia="Times New Roman" w:hAnsi="Times New Roman"/>
          <w:sz w:val="18"/>
          <w:szCs w:val="18"/>
          <w:color w:val="auto"/>
        </w:rPr>
        <w:t>. No Person shall be entitled to withdraw any part of such Person’s Capital Contributions or Capital Account or to receive any distribution from the Company, except as expressly provided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Loans From Members</w:t>
      </w:r>
      <w:r>
        <w:rPr>
          <w:rFonts w:ascii="Times New Roman" w:cs="Times New Roman" w:eastAsia="Times New Roman" w:hAnsi="Times New Roman"/>
          <w:sz w:val="18"/>
          <w:szCs w:val="18"/>
          <w:color w:val="auto"/>
        </w:rPr>
        <w:t>. Loans by Members to the Company shall not be considered Capital Contributions. If any Member shall loan funds to the Company, then the making of such loans shall not result in any increase in the Capital Account balance of such Member. The amount of any such loans shall be a debt of the Company to such Member and shall be payable or collectible in accordance with the terms and conditions upon which such loans are made.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No Right of Partition</w:t>
      </w:r>
      <w:r>
        <w:rPr>
          <w:rFonts w:ascii="Times New Roman" w:cs="Times New Roman" w:eastAsia="Times New Roman" w:hAnsi="Times New Roman"/>
          <w:sz w:val="18"/>
          <w:szCs w:val="18"/>
          <w:color w:val="auto"/>
        </w:rPr>
        <w:t>. To the fullest extent permitted by law, no Member shall have the right to seek or obtain partition by court decree or operation of law of any property of the Company or any of its Subsidiaries or the right to own or use particular or individual assets of the Company or any of its Subsidiaries, or, except as expressly contemplated by this Agreement, be entitled to distributions of specific assets of the Company or any of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Non-Certification of Units; Legend; Units are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Units shall be issued in non-certificated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Managing Member may cause the Company to issue certificates to a Member representing the Units held by such Member.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If the Managing Member determines that the Company shall issue certificates representing Units to any Member, the following provisions of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apply:</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The Company shall issue one or more certificates in the name of such Person in such form as it may approve, subject to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which shall evidence the ownership of the Units represented thereby. Each such Membership Interest Certificate shall be denominated in terms of the number of Units evidenced by such Membership Interest Certificate and shall be signed by the Managing Member or an Officer on behalf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840"/>
        <w:spacing w:after="0"/>
        <w:rPr>
          <w:sz w:val="20"/>
          <w:szCs w:val="20"/>
          <w:color w:val="auto"/>
        </w:rPr>
      </w:pPr>
      <w:r>
        <w:rPr>
          <w:rFonts w:ascii="Times New Roman" w:cs="Times New Roman" w:eastAsia="Times New Roman" w:hAnsi="Times New Roman"/>
          <w:sz w:val="18"/>
          <w:szCs w:val="18"/>
          <w:color w:val="auto"/>
        </w:rPr>
        <w:t>(ii)           Each Membership Interest Certificate shall bear a legend substantially in the following form:</w:t>
      </w:r>
    </w:p>
    <w:p>
      <w:pPr>
        <w:spacing w:after="0" w:line="225"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THIS CERTIFICATE EVIDENCES A CLASS UNIT REPRESENTING AN INTEREST IN CLEARWAY ENERGY LLC AND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9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INTERESTS IN CLEARWAY ENERGY LLC REPRESENTED BY THIS CERTIFICATE ARE SUBJECT TO RESTRICTIONS ON TRANSFER SET FORTH IN THE FIFTH AMENDED AND RESTATED LIMITED LIABILITY COMPANY AGREEMENT OF CLEARWAY ENERGY LLC, DATED AS OF MAY 1, 2026 BY AND AMONG EACH OF THE MEMBERS FROM TIME TO TIME PARTY THERETO, AS THE SAME MAY BE AMENDED FROM TIME TO TIME.</w:t>
      </w:r>
    </w:p>
    <w:p>
      <w:pPr>
        <w:spacing w:after="0" w:line="18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(iii)          Each Unit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83" w:lineRule="exact"/>
        <w:rPr>
          <w:sz w:val="20"/>
          <w:szCs w:val="20"/>
          <w:color w:val="auto"/>
        </w:rPr>
      </w:pPr>
    </w:p>
    <w:p>
      <w:pPr>
        <w:jc w:val="both"/>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(iv)          The Company shall issue a new Membership Interest Certificate in place of any Membership Interest Certificate previously issued if the holder of the Units represented by such Membership Interest Certificate, as reflected on the books and records of the Company:</w:t>
      </w:r>
    </w:p>
    <w:p>
      <w:pPr>
        <w:spacing w:after="0" w:line="176"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(A)            makes proof by affidavit, in form and substance satisfactory to the Company, that such previously issued Membership Interest Certificate has been lost, stolen or destroyed;</w:t>
      </w:r>
    </w:p>
    <w:p>
      <w:pPr>
        <w:spacing w:after="0" w:line="162"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requests the issuance of a new Membership Interest Certificate before the Company has notice that such previously issued Membership Interest Certificate has been acquired by a purchaser for value in good faith and without notice of an adverse claim;</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if requested by the Company, delivers to the Company such security, in form and substance satisfactory to the Company, as the Managing Member may direct, to indemnify the Company against any claim that may be made on account of the alleged loss, destruction or theft of the previously issued Membership Interest Certificate; and</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ind w:left="2600"/>
        <w:spacing w:after="0"/>
        <w:rPr>
          <w:sz w:val="20"/>
          <w:szCs w:val="20"/>
          <w:color w:val="auto"/>
        </w:rPr>
      </w:pPr>
      <w:r>
        <w:rPr>
          <w:rFonts w:ascii="Times New Roman" w:cs="Times New Roman" w:eastAsia="Times New Roman" w:hAnsi="Times New Roman"/>
          <w:sz w:val="18"/>
          <w:szCs w:val="18"/>
          <w:color w:val="auto"/>
        </w:rPr>
        <w:t>(D)            satisfies any other reasonable requirements imposed by the Company.</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(v)           Upon a Member’s Transfer in accordance with the provisions of this Agreement of any or all Units represented by a Membership Interest Certificate, the Transferee of such Units shall deliver such Membership Interest Certificate, duly endorsed for Transfer by the Transferee, to the Company for cancellation, and the Company shall thereupon issue a new Membership Interest Certificate to such Transferee for the number of Units being Transferred and, if applicable, cause to be issued to such Transferring Member a new Membership Interest Certificate for the number of Units that were represented by the canceled Membership Interest Certificate and that are not being Transferred.</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Outside Activities of the Members</w:t>
      </w:r>
      <w:r>
        <w:rPr>
          <w:rFonts w:ascii="Times New Roman" w:cs="Times New Roman" w:eastAsia="Times New Roman" w:hAnsi="Times New Roman"/>
          <w:sz w:val="18"/>
          <w:szCs w:val="18"/>
          <w:color w:val="auto"/>
        </w:rPr>
        <w:t>. Any Member or any of their respective Affiliates shall be entitled to have business interests and engage in business activities in addition to those relating to the Company, including business interests and activities in direct competition with the Company or any of its Subsidiaries or any Person in which the Company or any of its Subsidiaries has an ownership interest. Neither the Company nor any of the other Members shall have any rights by virtue of this Agreement in any business ventures of any other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Determination of Distributions</w:t>
      </w:r>
      <w:r>
        <w:rPr>
          <w:rFonts w:ascii="Times New Roman" w:cs="Times New Roman" w:eastAsia="Times New Roman" w:hAnsi="Times New Roman"/>
          <w:sz w:val="18"/>
          <w:szCs w:val="18"/>
          <w:color w:val="auto"/>
        </w:rPr>
        <w:t xml:space="preserve">. Distributions shall be made to the Members pro rata in accordance with their Percentage Interests when and in such amounts as determined by the Managing Member,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the Company issues Class C Units or securities convertible or exchangeable for Class C Units for less than Fair Market Value, the amount distributed on account of Class B Units and Class D Units relative to Class C Units shall be equitably adjusted by the Managing Member.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xml:space="preserve">. For purposes of determining the amount of distributions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each Member shall be treated as having made the Capital Contributions and as having received the distributions made to or received by its predecessors in respect of any of such Member’s Units.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xml:space="preserve">. Notwithstanding any other provision of this Agreement, the Managing Member is authorized to take any action that may be required to cause the Company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or distribution of income to any Member (including by reason of Section 1446 of the Code), the Managing Member may treat the amount withheld as a distribution of cash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amount of such withholding from such Member. Each Member hereby agrees, to the maximum extent permitted by law, to indemnify and hold harmless the Company and the other Members from and against any liability, claim or expense (including, without limitation, any liability for taxes, penalties, additions to tax or interest) with respect to any tax withholdings made or required to be made on behalf of or with respect to such Member. In the event the Company is liquidated and a liability or claim is asserted against, or expense borne by, the Company or any Member for tax withholdings made or required to be made, such person shall have the right to be reimbursed from the Member on whose behalf such tax withholding was made or required to be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Limitation</w:t>
      </w:r>
      <w:r>
        <w:rPr>
          <w:rFonts w:ascii="Times New Roman" w:cs="Times New Roman" w:eastAsia="Times New Roman" w:hAnsi="Times New Roman"/>
          <w:sz w:val="18"/>
          <w:szCs w:val="18"/>
          <w:color w:val="auto"/>
        </w:rPr>
        <w:t>. Notwithstanding any other provision of this Agreement, the Company, and the Managing Member on behalf of the Company, shall not be required to make a distribution (a) if such distribution to any Member or Assignee would violate the Act or other applicable law, or (b) in any form other than cash.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Allocations for Capital Account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Except as otherwise provided in this Agreement, Net Income and Net Losses (and, to the extent necessary, individual items of income, gain or loss or deduction of the Company) shall be allocated in a manner such that the Capital Account of each Member after giving effect to the special allocations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is, as nearly as possible, equal (proportionately) to (i) the distributions that would be made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to the Members pursuant to this Agreement, minus (ii) such Member’s share of Company Minimum Gain and Member Nonrecourse Debt Minimum Gain, computed immediately prior to the hypothetical sale of assets.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Special Allocations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following special allocations shall be made for such taxable period:</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Company Minimum Gain Chargeback</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there is a net decrease in Company Minimum Gain during any Company taxable period, each Member shall be allocated items of Company income and gain for such period (and, if necessary, subsequent periods) in the manner and amounts determined according to Treasury Regulations Sections 1.704-2(f) and 1.704-2(j)(2)(i), or any successor provision.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with respect to such taxable period (other than an allocation pursuant to </w:t>
      </w:r>
      <w:r>
        <w:rPr>
          <w:rFonts w:ascii="Times New Roman" w:cs="Times New Roman" w:eastAsia="Times New Roman" w:hAnsi="Times New Roman"/>
          <w:sz w:val="18"/>
          <w:szCs w:val="18"/>
          <w:u w:val="single" w:color="auto"/>
          <w:color w:val="auto"/>
        </w:rPr>
        <w:t>Section 5.1(b)</w:t>
      </w:r>
    </w:p>
    <w:p>
      <w:pPr>
        <w:spacing w:after="0" w:line="5" w:lineRule="exact"/>
        <w:rPr>
          <w:sz w:val="20"/>
          <w:szCs w:val="20"/>
          <w:color w:val="auto"/>
        </w:rPr>
      </w:pPr>
    </w:p>
    <w:p>
      <w:pPr>
        <w:ind w:left="1300" w:right="20" w:firstLine="4"/>
        <w:spacing w:after="0" w:line="260" w:lineRule="auto"/>
        <w:tabs>
          <w:tab w:leader="none" w:pos="1622"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is intended to comply with the Company Minimum Gain chargeback requirement in Treasury Regulations Section 1.704-2(f) and shall be interpreted consistently therewith.</w:t>
      </w:r>
    </w:p>
    <w:p>
      <w:pPr>
        <w:spacing w:after="0" w:line="181"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Chargeback of Member Nonrecourse Debt Minimum Gain</w:t>
      </w:r>
      <w:r>
        <w:rPr>
          <w:rFonts w:ascii="Times New Roman" w:cs="Times New Roman" w:eastAsia="Times New Roman" w:hAnsi="Times New Roman"/>
          <w:sz w:val="18"/>
          <w:szCs w:val="18"/>
          <w:color w:val="auto"/>
        </w:rPr>
        <w:t xml:space="preserve">. Notwithstanding the other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except as provided in Treasury Regulations Section 1.704-2(i)(4), if there is a net decrease in Member Nonrecourse Debt Minimum Gain during any Company taxable period, any Member with a share of Member Nonrecourse Debt Minimum Gain at the beginning of such taxable period shall be allocated items of Company income and gain for such period (and, if necessary, subsequent periods) in the manner and amounts determined according to Treasury Regulations Sections 1.704-2(i)(4), or any successor provisions.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and other than an allocation pursuant to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5.1(b)(i)(vi)</w:t>
      </w:r>
      <w:r>
        <w:rPr>
          <w:rFonts w:ascii="Times New Roman" w:cs="Times New Roman" w:eastAsia="Times New Roman" w:hAnsi="Times New Roman"/>
          <w:sz w:val="18"/>
          <w:szCs w:val="18"/>
          <w:color w:val="auto"/>
        </w:rPr>
        <w:t xml:space="preserve">, with respect to such taxable period. This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is intended to comply with the chargeback of items of income and gain requirement in Treasury Regulations Section 1.704-2(i)(4) and shall be interpreted consistently therewith.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Qualified Income Offset</w:t>
      </w:r>
      <w:r>
        <w:rPr>
          <w:rFonts w:ascii="Times New Roman" w:cs="Times New Roman" w:eastAsia="Times New Roman" w:hAnsi="Times New Roman"/>
          <w:sz w:val="18"/>
          <w:szCs w:val="18"/>
          <w:color w:val="auto"/>
        </w:rPr>
        <w:t xml:space="preser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5.1(b)(i) or (ii)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is intended to qualify and be construed as a “qualified income offset” within the meaning of Treasury Regulations Section 1.704-1(b)(2)(ii)(d) and shall be interpreted consistently therewith.</w:t>
      </w:r>
    </w:p>
    <w:p>
      <w:pPr>
        <w:spacing w:after="0" w:line="189"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Gross Income Allocations</w:t>
      </w:r>
      <w:r>
        <w:rPr>
          <w:rFonts w:ascii="Times New Roman" w:cs="Times New Roman" w:eastAsia="Times New Roman" w:hAnsi="Times New Roman"/>
          <w:sz w:val="18"/>
          <w:szCs w:val="18"/>
          <w:color w:val="auto"/>
        </w:rPr>
        <w:t xml:space="preserve">. In the event any Member has a deficit balance in its Capital Account at the end of any Company taxable period in excess of the sum of (A) the amount such Member is required to restore pursuant to the provisions of this Agreement and (B) the amount such Member is deemed obligated to restore pursuant to Treasury Regulations Sections 1.704-2(g) and 1.704-2(i)(5), such Member shall be specially allocated items of Company gross income and gain in the amount of such excess as quickly as possible;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shall be made only if and to the extent that such Member would have a deficit balance in its Capital Account as adjusted after all other allocations provided for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were not in this Agreement.</w:t>
      </w:r>
    </w:p>
    <w:p>
      <w:pPr>
        <w:spacing w:after="0" w:line="189"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Nonrecourse Deductions</w:t>
      </w:r>
      <w:r>
        <w:rPr>
          <w:rFonts w:ascii="Times New Roman" w:cs="Times New Roman" w:eastAsia="Times New Roman" w:hAnsi="Times New Roman"/>
          <w:sz w:val="18"/>
          <w:szCs w:val="18"/>
          <w:color w:val="auto"/>
        </w:rPr>
        <w:t>. Nonrecourse Deductions for any taxable period shall be allocated to the Members in accordance with their respective Percentage Interests.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Member Nonrecourse Deductions</w:t>
      </w:r>
      <w:r>
        <w:rPr>
          <w:rFonts w:ascii="Times New Roman" w:cs="Times New Roman" w:eastAsia="Times New Roman" w:hAnsi="Times New Roman"/>
          <w:sz w:val="18"/>
          <w:szCs w:val="18"/>
          <w:color w:val="auto"/>
        </w:rPr>
        <w:t>. Member Nonrecourse Deductions for any taxable period shall be allocated 100% to the Member that bears the “Economic Risk of Loss” (as defined in the Treasury Regulations) with respect to the Member Nonrecourse Debt to which such Member Nonrecourse Deductions are attributable in accordance with Treasury Regulations Section 1.704-2(i). If more than one Member bears the Economic Risk of Loss with respect to a Member Nonrecourse Debt, such Member Nonrecourse Deductions attributable thereto shall be allocated between or among such Members in accordance with the ratios in which they share such Economic Risk of Loss.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ind w:left="84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Nonrecourse Liabilities</w:t>
      </w:r>
      <w:r>
        <w:rPr>
          <w:rFonts w:ascii="Times New Roman" w:cs="Times New Roman" w:eastAsia="Times New Roman" w:hAnsi="Times New Roman"/>
          <w:sz w:val="18"/>
          <w:szCs w:val="18"/>
          <w:color w:val="auto"/>
        </w:rPr>
        <w:t>. Nonrecourse Liabilities of the Company described in Treasury Regulations Section 1.752-3(a)</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 shall be allocated to the Members in accordance with their respective Percentage Interests.</w:t>
      </w:r>
    </w:p>
    <w:p>
      <w:pPr>
        <w:spacing w:after="0" w:line="20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Code Section 754 Adjustments</w:t>
      </w:r>
      <w:r>
        <w:rPr>
          <w:rFonts w:ascii="Times New Roman" w:cs="Times New Roman" w:eastAsia="Times New Roman" w:hAnsi="Times New Roman"/>
          <w:sz w:val="18"/>
          <w:szCs w:val="18"/>
          <w:color w:val="auto"/>
        </w:rPr>
        <w:t>. To the extent an adjustment to the adjusted tax basis of any Company asset pursuant to Section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Members in a manner consistent with the manner in which their Capital Accounts are required to be adjusted pursuant to such Section of the Treasury Regulations.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Curative Allocation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(A)           The allocations set forth in Section 5.1(b)(i), (ii), (iii) and (viii) (the “</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Required Allocations shall be offset either with other Required Allocations or with special allocations of other items of Company income, gain, loss or deduction pursuant to this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Required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Required Allocations were not part of this Agreement and all Company items were allocated pursuant to the economic agreement among the Members.</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 xml:space="preserve">(B)            The Managing Member shall, with respect to each taxable period, (1) apply the provisions of </w:t>
      </w:r>
      <w:r>
        <w:rPr>
          <w:rFonts w:ascii="Times New Roman" w:cs="Times New Roman" w:eastAsia="Times New Roman" w:hAnsi="Times New Roman"/>
          <w:sz w:val="17"/>
          <w:szCs w:val="17"/>
          <w:u w:val="single" w:color="auto"/>
          <w:color w:val="auto"/>
        </w:rPr>
        <w:t>Section 5.1(b)(ix)</w:t>
      </w:r>
    </w:p>
    <w:p>
      <w:pPr>
        <w:spacing w:after="0" w:line="39" w:lineRule="exact"/>
        <w:rPr>
          <w:sz w:val="20"/>
          <w:szCs w:val="20"/>
          <w:color w:val="auto"/>
        </w:rPr>
      </w:pPr>
    </w:p>
    <w:p>
      <w:pPr>
        <w:jc w:val="both"/>
        <w:ind w:left="840" w:hanging="8"/>
        <w:spacing w:after="0" w:line="255" w:lineRule="auto"/>
        <w:tabs>
          <w:tab w:leader="none" w:pos="1171"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whatever order is most likely to minimize the economic distortions that might otherwise result from the Required Allocations, and (2) divide all allocations pursuant to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among the Members in a manner that is likely to minimize such economic distortions.</w:t>
      </w:r>
    </w:p>
    <w:p>
      <w:pPr>
        <w:spacing w:after="0" w:line="186" w:lineRule="exact"/>
        <w:rPr>
          <w:sz w:val="20"/>
          <w:szCs w:val="20"/>
          <w:color w:val="auto"/>
        </w:rPr>
      </w:pPr>
    </w:p>
    <w:p>
      <w:pPr>
        <w:ind w:left="180"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Deficit Capital Accounts</w:t>
      </w:r>
      <w:r>
        <w:rPr>
          <w:rFonts w:ascii="Times New Roman" w:cs="Times New Roman" w:eastAsia="Times New Roman" w:hAnsi="Times New Roman"/>
          <w:sz w:val="18"/>
          <w:szCs w:val="18"/>
          <w:color w:val="auto"/>
        </w:rPr>
        <w:t>. No Member shall be required to pay to the Company, to any other Member or to any third party any deficit balance which may exist from time to time in the Member’s Capital Account.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Allocations for Tax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income, gains, losses and deductions of the Company shall be allocated for federal, state and local income tax purposes among the Members in accordance with the allocation of such income, gains, losses and deductions among the Members for purposes of computing their Capital Accounts; except that if any such allocation is not permitted by the Code or other applicable law, then the Company’s subsequent income, gains, losses and deductions for tax purposes shall be allocated among the Members so as to reflect as nearly as possible the allocation set forth herein in computing their Capital Accounts.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In an attempt to eliminate Book-Tax Disparities attributable to a Contributed Property or an Adjusted Property, items of income, gain, loss, depreciation, amortization and cost recovery deductions shall be allocated for federal income tax purposes among the Members as follows: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In the case of a Contributed Property, such items attributable thereto shall be allocated among the Members in the manner provided under Section 704(c) of the Code that takes into account the variation between the Agreed Value of such property and its adjusted basis at the time of contribution.</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In the case of an Adjusted Property, such items shall (A) first, be allocated among the Members in a manner consistent with the principles of Section 704(c) of the Code to take into account the Unrealized Gain or Unrealized Loss attributable to such property and the allocations thereof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(B) second, in the event such property was originally a Contributed Property, be allocated among the Members in a manner consistent with </w:t>
      </w:r>
      <w:r>
        <w:rPr>
          <w:rFonts w:ascii="Times New Roman" w:cs="Times New Roman" w:eastAsia="Times New Roman" w:hAnsi="Times New Roman"/>
          <w:sz w:val="18"/>
          <w:szCs w:val="18"/>
          <w:u w:val="single" w:color="auto"/>
          <w:color w:val="auto"/>
        </w:rPr>
        <w:t>Section 5.2(b)(i)(A)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(iii)          In order to eliminate Book-Tax Disparities, the Managing Member may cause the Company to use any method described in Treasury Regulations Section 1.704-3.</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For purposes of determining the items of Company income, gain, loss, deduction, or credit allocable to any Member with respect to any period, such items shall be determined on a daily, monthly, or other basis, as determined by the Managing Member using any permissible method under Code Section 706 and the Treasury Regulations promulgated thereunder.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Tax credits, tax credit recapture and any items related thereto shall be allocated to the Members according to their interests in such items as reasonably determined by the Managing Member taking into account the principles of Treasury Regulations Sections 1.704-1(b)(4)(ii) and 1.704-1T(b)(4)(xi).</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Allocations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solely for the purposes of federal, state and local taxes and shall not affect, or in any way be taken into account in computing, any Member’s Capital Account or share of Income, Loss, distributions or other Company items pursuant to any provision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For the proper administration of the Company, the Managing Member shall (i) adopt such conventions as it deems appropriate in determining the amount of depreciation, amortization and cost recovery deductions; (ii) make special allocations for federal income tax purposes of income (including, without limitation, gross income) or deductions; (iii) without the consent of any other Person being required, amend the provisions of this Agreement as appropriate to reflect the proposal or promulgation of Treasury Regulations under Section 704(b) or Section 704(c) of the Code; and</w:t>
      </w:r>
    </w:p>
    <w:p>
      <w:pPr>
        <w:spacing w:after="0" w:line="3" w:lineRule="exact"/>
        <w:rPr>
          <w:sz w:val="20"/>
          <w:szCs w:val="20"/>
          <w:color w:val="auto"/>
        </w:rPr>
      </w:pPr>
    </w:p>
    <w:p>
      <w:pPr>
        <w:jc w:val="both"/>
        <w:ind w:firstLine="8"/>
        <w:spacing w:after="0" w:line="251"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and employ such methods for (A) the maintenance of capital accounts for book and tax purposes, (B) the determination and allocation of adjustments under Sections 734 and 743 of the Code, (C) the determination and allocation of taxable income, tax loss and items thereof under this Agreement and pursuant to the Code, (D) the determination of the identities and tax classification of Members, (E) the provision of tax information and reports to the Members, (F) the adoption of reasonable conventions and methods for the valuation of assets and the determination of tax basis, (G) the allocation of asset values and tax basis, (H) the adoption and maintenance of accounting methods, (I) the recognition of the transfer of Units and (J) tax compliance and other tax-related requirements, including without limitation, the use of computer software, in each case, as it determines in its sole discretion are necessary and appropriate to execute the provisions of this Agreement and to comply with federal, state and local tax law. The Managing Member may adopt such conventions and make such allocations as provided in this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without the consent of a Member only if such conventions or allocations would not have a material adverse effect on such affected Member, and if such allocations are consistent with the principles of Section 704 of the Code.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Members’ Tax Reporting</w:t>
      </w:r>
      <w:r>
        <w:rPr>
          <w:rFonts w:ascii="Times New Roman" w:cs="Times New Roman" w:eastAsia="Times New Roman" w:hAnsi="Times New Roman"/>
          <w:sz w:val="18"/>
          <w:szCs w:val="18"/>
          <w:color w:val="auto"/>
        </w:rPr>
        <w:t xml:space="preserve">. The Members acknowledge and are aware of the income tax consequences of the allocations made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except as may otherwise be required by applicable law or regulatory requirements, hereby agree to be bound by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reporting their shares of Company income, gain, loss, deduction and credit for federal, state and local income tax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Certain Costs and Expenses</w:t>
      </w:r>
      <w:r>
        <w:rPr>
          <w:rFonts w:ascii="Times New Roman" w:cs="Times New Roman" w:eastAsia="Times New Roman" w:hAnsi="Times New Roman"/>
          <w:sz w:val="18"/>
          <w:szCs w:val="18"/>
          <w:color w:val="auto"/>
        </w:rPr>
        <w:t>. The Company shall (i) pay, or cause to be paid, all costs, fees, operating expenses and other expenses of the Company (including the costs, fees and expenses of attorneys, accountants or other professionals and the compensation of all personnel providing services to the Company) incurred in pursuing and conducting, or otherwise related to, the activities of the Company, and (ii) reimburse the Managing Member for any costs, fees or expenses incurred by it in connection with serving as the Managing Member.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suggesting any limitation of any kind, costs of securities offerings not borne directly by Members, board of directors compensation and meeting costs, cost of periodic reports to its stockholders, litigation costs and damages arising from litigation, accounting and legal costs and franchise taxes, provided that the Company shall not pay or bear any income tax obligations of the Managing Member.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Managing Member; Delegation of Authority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 of Managing Member</w:t>
      </w:r>
      <w:r>
        <w:rPr>
          <w:rFonts w:ascii="Times New Roman" w:cs="Times New Roman" w:eastAsia="Times New Roman" w:hAnsi="Times New Roman"/>
          <w:sz w:val="18"/>
          <w:szCs w:val="18"/>
          <w:color w:val="auto"/>
        </w:rPr>
        <w:t xml:space="preserve">. The business, property and affairs of the Company shall be managed under the sole, absolute and exclusive direction of the Managing Member, which may from time to time delegate authority to Officers or to others to act on behalf of the Company. Without limiting the foregoing provisions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Clearway Inc. is the initial Managing Member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Members</w:t>
      </w:r>
      <w:r>
        <w:rPr>
          <w:rFonts w:ascii="Times New Roman" w:cs="Times New Roman" w:eastAsia="Times New Roman" w:hAnsi="Times New Roman"/>
          <w:sz w:val="18"/>
          <w:szCs w:val="18"/>
          <w:color w:val="auto"/>
        </w:rPr>
        <w:t xml:space="preserve">. No Member who is not also a Managing Member, in his or her or its capacity as such, shall participate in or have any control over the business of the Company. Except as expressly provided herein, the Units, other Equity Securities in the Company, or the fact of a Member’s admission as a member of the Company do not confer any rights upon the Members to participate in the management of the affairs of the Company. Except as expressly provided herein, no Member who is not also a 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by separate agreement with the Company, no Member who is not also a Managing Member (and acting in such capacity) shall take any part in the management or control of the operation or business of the Company in its capacity as a Member, nor shall any Member who is not also a 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Delegation by Managing Member</w:t>
      </w:r>
      <w:r>
        <w:rPr>
          <w:rFonts w:ascii="Times New Roman" w:cs="Times New Roman" w:eastAsia="Times New Roman" w:hAnsi="Times New Roman"/>
          <w:sz w:val="18"/>
          <w:szCs w:val="18"/>
          <w:color w:val="auto"/>
        </w:rPr>
        <w:t>. The Company may employ one or more Members from time to time, and such Members, in their capacity as employees or agents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 To the fullest extent permitted by law,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Appointment</w:t>
      </w:r>
      <w:r>
        <w:rPr>
          <w:rFonts w:ascii="Times New Roman" w:cs="Times New Roman" w:eastAsia="Times New Roman" w:hAnsi="Times New Roman"/>
          <w:sz w:val="18"/>
          <w:szCs w:val="18"/>
          <w:color w:val="auto"/>
        </w:rPr>
        <w:t xml:space="preserve">. The Managing Member may, from time to time, employ and retain Persons as may be necessary or appropriate for the conduct of the Company’s business, including employees, agents and other Persons (any of whom may be a Member) who may be designated as Officers of the Company, with such titles as and to the extent authorized by the Managing Member. Any number of offices may be held by the same Person. In its discretion, the Managing Member may choose not to fill any office for any period as it may deem advisable. Officers need not be residents of the State of Delaware or Members. Any Officers so designated shall have such authority and perform such duties as the Managing Member may from time to time delegate to them. The Managing Member may assign titles to particular Officers. Each Officer shall hold office until his successor shall be duly designated and shall qualify or until his death or until he shall resign or shall have been removed in the manner hereinafter provided. The salaries or other compensation, if any, of the Officers of the Company shall be fixed from time to time by the Managing Member. Designation of an Officer shall not of itself create any employment or, except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contractual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Resignation and Removal</w:t>
      </w:r>
      <w:r>
        <w:rPr>
          <w:rFonts w:ascii="Times New Roman" w:cs="Times New Roman" w:eastAsia="Times New Roman" w:hAnsi="Times New Roman"/>
          <w:sz w:val="18"/>
          <w:szCs w:val="18"/>
          <w:color w:val="auto"/>
        </w:rPr>
        <w:t>. Any Officer may resign as such at any time. Such resignation shall be made in writing and shall take effect at the time specified therein, or if no time is specified, at the time of its receipt by the Managing Member. The acceptance of a resignation shall not be necessary to make it effective, unless expressly so provided in the resignation. All employees, agents and Officers shall be subject to the supervision and direction of the Managing Member and may be removed, with or without cause, from such office by the Managing Member and the authority, duties or responsibilities of any employee, agent or Officer of the Company may be suspended by or altered by the Managing Member from time to time, in each case in the sole discretion of the Managing Member.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Officers as Agents</w:t>
      </w:r>
      <w:r>
        <w:rPr>
          <w:rFonts w:ascii="Times New Roman" w:cs="Times New Roman" w:eastAsia="Times New Roman" w:hAnsi="Times New Roman"/>
          <w:sz w:val="18"/>
          <w:szCs w:val="18"/>
          <w:color w:val="auto"/>
        </w:rPr>
        <w:t>. The Officers, to the extent of their powers, authority and duties set forth in this Agreement or an employment agreement or otherwise vested in them by the Managing Member, are agents of the Company for the purposes of the Company’s business and the actions of the Officers taken in accordance with such powers shall bind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Liability of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Personal Liability</w:t>
      </w:r>
      <w:r>
        <w:rPr>
          <w:rFonts w:ascii="Times New Roman" w:cs="Times New Roman" w:eastAsia="Times New Roman" w:hAnsi="Times New Roman"/>
          <w:sz w:val="18"/>
          <w:szCs w:val="18"/>
          <w:color w:val="auto"/>
        </w:rPr>
        <w:t>. Except as otherwise required by applicable law and as expressly set forth in this Agreement, no Member shall have any personal liability whatsoever in such Person’s capacity as a Member, whether to the Company, to any of the other Members, to the creditors of the Company or to any other third party, for the debts, liabilities, commitments or any other obligations of the Company or for any losses of the Company. Except as otherwise required by the Act, each Member shall be liable only to make such Member’s Capital Contribution to the Company, if applicable, and the other payments provided for expressly herein.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Return of Distributions</w:t>
      </w:r>
      <w:r>
        <w:rPr>
          <w:rFonts w:ascii="Times New Roman" w:cs="Times New Roman" w:eastAsia="Times New Roman" w:hAnsi="Times New Roman"/>
          <w:sz w:val="18"/>
          <w:szCs w:val="18"/>
          <w:color w:val="auto"/>
        </w:rPr>
        <w:t xml:space="preserve">. In accordance with the Act and the laws of the State of Delaware, a Member may, under certain circumstances, be required to return amounts previously distributed to such Member. It is the intent of the Members that no distribution to any Member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deemed a return of money or other property paid or distributed in violation of the Act. The payment of any such money or distribution of any such property to a Member shall be deemed to be a compromise within the meaning of Section 18-502(b) of the Act, and, to the fullest extent permitted by law, any Member receiving any such money or property shall not be required to return any such money or property to the Company or any other Person. However, if any court of competent jurisdiction holds that, notwithstanding the provisions of this Agreement, any Member is obligated to make any such payment, such obligation shall be the obligation of such Member and not of any other Member.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Duties</w:t>
      </w:r>
      <w:r>
        <w:rPr>
          <w:rFonts w:ascii="Times New Roman" w:cs="Times New Roman" w:eastAsia="Times New Roman" w:hAnsi="Times New Roman"/>
          <w:sz w:val="18"/>
          <w:szCs w:val="18"/>
          <w:color w:val="auto"/>
        </w:rPr>
        <w:t xml:space="preserve">. Notwithstanding any other provision of this Agreement or any duty otherwise existing at law, in equity or otherwise, the parties hereby agree that the Members (including without limitation, the Managing Member), shall, to the maximum extent permitted by law, including Section 18-1101(c) of the Act, owe no duties (including fiduciary duties) to the Company, the other Members or any other Person who is a party to or otherwise bound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eliminate the implied contractual covenant of good faith and fair dealing. To the extent that, at law or in equity, any Member (including without limitation, the Managing Member) has duties (including fiduciary duties) and liabilities relating thereto to the Company, to another Member or to another Person who is a party to or otherwise bound by this Agreement, the Members (including without limitation, the Managing Member) acting under this Agreement will not be liable to the Company, to any such other Member or to any such other Person who is a party to or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in equity or otherwise, are agreed by the parties hereto to replace to that extent such other duties and liabilities of the Members (including without limitation, the Managing Member) relating thereto.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 Notwithstanding any other provision of this Agreement or otherwise applicable provision of law or equity, whenever in this Agreement the Managing Member is permitted or required to make a decision (i) in its “sole discretion” or “discretion” or under a grant of similar authority or latitude, the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other Members, or (ii) in its “good faith” or under another expressed standard, the Managing Member shall act under such express standard and shall not be subject to any other or different standards.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To the fullest extent permitted by applicable law (as the same exists or may hereafter be amended (but, in the case of any such amendment, only to the extent that such amendment permits the Company to provide broader indemnification rights than such law permitted the Company to provide prior to such amendment))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Indemnitee acted in bad faith or engaged in fraud, willful misconduct or, in the case of a criminal matter, acted with knowledge that the Indemnitee’s conduct was unlawful. Any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To the fullest extent permitted by law, expenses (including legal fees and expenses) incurred by an Indemnitee who is indemnified pursuant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rights provided by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deemed contract rights and shall be in addition to any other rights to which an Indemnitee may be entitled under any agreement, pursuant to any vote of the holders of the Membership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Company may purchase and maintain insurance on behalf of the Company and its Subsidiaries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In no event may an Indemnitee subject the Members to personal liability by reason of the indemnification provisions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An Indemnitee shall not be denied indemnification in whole or in part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are for the benefit of the Indemnitees, their heirs, successors, assigns and administrators and shall not be deemed to create any rights for the benefit of any other Persons.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No amendment, modification or repeal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It is expressly acknowledged that the indemnification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could involve indemnification for negligence or under theories of strict liability. Notwithstanding the foregoing, no Indemnitee shall be entitled to any indemnity or advancement of expenses in connection with any Proceeding brought (i) by such Indemnitee against the Company (other than to enforce the rights of such Indemnitee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any Member or any Officer, or (ii) by or in the right of the Company, without the prior written consent of the Managing Member.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Liability of Indemnitees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Notwithstanding anything to the contrary set forth in this Agreement,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in good faith.</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amendment, modification or repeal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any provision hereof shall be prospective only and shall not in any way affect the limitations on the liability of the Indemnitees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Investment Representations of Members</w:t>
      </w:r>
      <w:r>
        <w:rPr>
          <w:rFonts w:ascii="Times New Roman" w:cs="Times New Roman" w:eastAsia="Times New Roman" w:hAnsi="Times New Roman"/>
          <w:sz w:val="18"/>
          <w:szCs w:val="18"/>
          <w:color w:val="auto"/>
        </w:rPr>
        <w:t>. Each Member hereby represents, warrants and acknowledges to the Company that:</w:t>
      </w:r>
    </w:p>
    <w:p>
      <w:pPr>
        <w:spacing w:after="0" w:line="27" w:lineRule="exact"/>
        <w:rPr>
          <w:sz w:val="20"/>
          <w:szCs w:val="20"/>
          <w:color w:val="auto"/>
        </w:rPr>
      </w:pPr>
    </w:p>
    <w:p>
      <w:pPr>
        <w:jc w:val="both"/>
        <w:ind w:firstLine="8"/>
        <w:spacing w:after="0" w:line="253" w:lineRule="auto"/>
        <w:tabs>
          <w:tab w:leader="none" w:pos="2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WITHDRAWAL; DISSOLUTION; TRANSFER OF MEMBERSHIP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ADMISSION OF NEW MEMBERS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Member Withdrawal</w:t>
      </w:r>
      <w:r>
        <w:rPr>
          <w:rFonts w:ascii="Times New Roman" w:cs="Times New Roman" w:eastAsia="Times New Roman" w:hAnsi="Times New Roman"/>
          <w:sz w:val="18"/>
          <w:szCs w:val="18"/>
          <w:color w:val="auto"/>
        </w:rPr>
        <w:t>. No Member shall have the power or right to withdraw or otherwise resign or be expelled from the Company prior to the dissolution and winding up of the Company except pursuant to a Transfer permitted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Events</w:t>
      </w:r>
      <w:r>
        <w:rPr>
          <w:rFonts w:ascii="Times New Roman" w:cs="Times New Roman" w:eastAsia="Times New Roman" w:hAnsi="Times New Roman"/>
          <w:sz w:val="18"/>
          <w:szCs w:val="18"/>
          <w:color w:val="auto"/>
        </w:rPr>
        <w:t xml:space="preserve">. The Company shall be dissolved and its affairs shall be wound up on the first to occur of (i) the determination of the Managing Member, (ii) the entry of a decree of judicial dissolution of the Company under Section 18-802 of the Act or (iii) the termination of the legal existence of the last remaining Member or the occurrence of any other event which terminates the continued membership of the last remaining Member in the Company unless the Company is continued without dissolution in a manner permitted by the Act. In the event of a dissolution pursuant to clause (i) of the immediately preceding sentence, the relative economic rights of each Class of Units immediately prior to such dissolution shall be preserved to the greatest extent practicable with respect to distributions made to Members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with respect to any Class of Units, holders of not less than 90% of the Units of such Class consent in writing to a treatment other than as described above.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Actions Upon Dissolution</w:t>
      </w:r>
      <w:r>
        <w:rPr>
          <w:rFonts w:ascii="Times New Roman" w:cs="Times New Roman" w:eastAsia="Times New Roman" w:hAnsi="Times New Roman"/>
          <w:sz w:val="18"/>
          <w:szCs w:val="18"/>
          <w:color w:val="auto"/>
        </w:rPr>
        <w:t>. When the Company is dissolved, the business and property of the Company shall be wound up and liquidated by the Managing Member or, in the event of the unavailability of the Managing Member or if the Managing Member shall so determine, such Member or other liquidating trustee as shall be named by the Managing Member.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Priority</w:t>
      </w:r>
      <w:r>
        <w:rPr>
          <w:rFonts w:ascii="Times New Roman" w:cs="Times New Roman" w:eastAsia="Times New Roman" w:hAnsi="Times New Roman"/>
          <w:sz w:val="18"/>
          <w:szCs w:val="18"/>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minimize any losses otherwise attendant upon such winding up. Upon dissolution of the Company, the assets of the Company shall be applied in the following manner and order of priority: (i) to creditors, including Members who are creditors, to the extent otherwise permitted by law, in satisfaction of liabilities of the Company (including all contingent, conditional or unmatured claims), whether by payment or the making of reasonable provision for payment thereof; and (ii) the balance shall be distributed to the Members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Cancellation of Certificate</w:t>
      </w:r>
      <w:r>
        <w:rPr>
          <w:rFonts w:ascii="Times New Roman" w:cs="Times New Roman" w:eastAsia="Times New Roman" w:hAnsi="Times New Roman"/>
          <w:sz w:val="18"/>
          <w:szCs w:val="18"/>
          <w:color w:val="auto"/>
        </w:rPr>
        <w:t>. The Company shall terminate when (i) all of the assets of the Company, after payment of or due provision for all debts liabilities and obligations of the Company, shall have been distributed to the Members in the manner provided for in this Agreement and (ii) the Certificate shall have been canceled in the manner required by the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Return of Capital</w:t>
      </w:r>
      <w:r>
        <w:rPr>
          <w:rFonts w:ascii="Times New Roman" w:cs="Times New Roman" w:eastAsia="Times New Roman" w:hAnsi="Times New Roman"/>
          <w:sz w:val="18"/>
          <w:szCs w:val="18"/>
          <w:color w:val="auto"/>
        </w:rPr>
        <w:t>. The liquidators of the Company shall not be personally liable for the return of Capital Contributions or any portion thereof to the Members (it being understood that any such return shall be made solely from Company assets).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Hart Scott Rodino</w:t>
      </w:r>
      <w:r>
        <w:rPr>
          <w:rFonts w:ascii="Times New Roman" w:cs="Times New Roman" w:eastAsia="Times New Roman" w:hAnsi="Times New Roman"/>
          <w:sz w:val="18"/>
          <w:szCs w:val="18"/>
          <w:color w:val="auto"/>
        </w:rPr>
        <w:t>. Notwithstanding any other provision in this Agreement, in the event the Hart Scott 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is applicable to any Member by reason of the fact that any assets of the Company will be distributed to such Member in connection with the dissolution of the Company, the distribution of any assets of the Company shall not be consummated until such time as the applicable waiting periods (and extensions thereof) under the HSR Act have expired or otherwise been terminated with respect to each such Member.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Transfer by Members</w:t>
      </w:r>
      <w:r>
        <w:rPr>
          <w:rFonts w:ascii="Times New Roman" w:cs="Times New Roman" w:eastAsia="Times New Roman" w:hAnsi="Times New Roman"/>
          <w:sz w:val="18"/>
          <w:szCs w:val="18"/>
          <w:color w:val="auto"/>
        </w:rPr>
        <w:t xml:space="preserve">. No Member may Transfer all or any portion of its Units or other interests or rights in the Company except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otherwise with the written consent of the Managing Member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(other than the provisions of </w:t>
      </w:r>
      <w:r>
        <w:rPr>
          <w:rFonts w:ascii="Times New Roman" w:cs="Times New Roman" w:eastAsia="Times New Roman" w:hAnsi="Times New Roman"/>
          <w:sz w:val="18"/>
          <w:szCs w:val="18"/>
          <w:u w:val="single" w:color="auto"/>
          <w:color w:val="auto"/>
        </w:rPr>
        <w:t>Section 7.4(c)(v)</w:t>
      </w:r>
      <w:r>
        <w:rPr>
          <w:rFonts w:ascii="Times New Roman" w:cs="Times New Roman" w:eastAsia="Times New Roman" w:hAnsi="Times New Roman"/>
          <w:sz w:val="18"/>
          <w:szCs w:val="18"/>
          <w:color w:val="auto"/>
        </w:rPr>
        <w:t xml:space="preserve"> to the extent that such provisions relate to the delivery of legal and/or tax opinions), without the consent of the Managing Member, a Member may, at any time, Transfer any of such Member’s Units pursuant to the Exchange Agreement. In addition, unless the Managing Member determines in good faith that a proposed Transfer would violate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below, the Managing Member shall be deemed to have consented to a Transfer (i) by a Class B Member of Class B Units then held by such Member to a Permitted Transferee, (ii) by a Class D Member of Class D Units then held by such Member to a Permitted Transferee or (iii) to a Successor in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such Transfer, the transferor shall transfer an equivalent number of shares of Class B Common Stock or Class D Common Stock (as applicable) to the transferee, in accordance with the terms of the Clearway Inc. Charter. Any purported Transfer of all or a portion of a Member’s Units or other interests in the Company not complying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and shall not create any obligation on the part of the Company or the other Members to recognize that Transfer or to deal with the Person to which the Transfer purportedly was made. Notwithstanding anything to the contrary herein, the Class C Units shall not be Transferable, except to a transferring Class C Member’s Successor in Interest (as applicable) or pursuant to the Exchange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Admission or Substitution of New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Admission</w:t>
      </w:r>
      <w:r>
        <w:rPr>
          <w:rFonts w:ascii="Times New Roman" w:cs="Times New Roman" w:eastAsia="Times New Roman" w:hAnsi="Times New Roman"/>
          <w:sz w:val="18"/>
          <w:szCs w:val="18"/>
          <w:color w:val="auto"/>
        </w:rPr>
        <w:t>. Without the consent of any other Person, the Managing Member shall have the right to admit as a Substituted Member or an Additional Member, any Person who acquires an interest in the Company, or any part thereof, from a Member or from the Company. Concurrently with the admission of a Substituted Member or an Additional Member, the Managing Member shall forthwith (i) amend the Schedule of Members to reflect the name and address of such Substituted Member or Additional Member and to eliminate or modify, as applicable, the name and address of the Transferring Member with regard to the Transferred Units and (ii) cause any necessary papers to be filed and recorded and notice to be given wherever and to the extent required showing the substitution of a Transferee as a Substituted Member in place of the Transferring Member, or the admission of an Additional Member, in each case, at the expense, including payment of any professional and filing fees incurred, of such Substituted Member or Additional Member.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 and Limitations</w:t>
      </w:r>
      <w:r>
        <w:rPr>
          <w:rFonts w:ascii="Times New Roman" w:cs="Times New Roman" w:eastAsia="Times New Roman" w:hAnsi="Times New Roman"/>
          <w:sz w:val="18"/>
          <w:szCs w:val="18"/>
          <w:color w:val="auto"/>
        </w:rPr>
        <w:t xml:space="preserve">. The admission of any Person as a Substituted Member or an Additional Member shall be conditioned upon such Person’s written acceptance and adoption of all the terms and provisions of this Agreement by execution and delivery of the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written instrument(s) in form and substance satisfactory to the Managing Member on behalf of the Company.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Prohibited Transfers</w:t>
      </w:r>
      <w:r>
        <w:rPr>
          <w:rFonts w:ascii="Times New Roman" w:cs="Times New Roman" w:eastAsia="Times New Roman" w:hAnsi="Times New Roman"/>
          <w:sz w:val="18"/>
          <w:szCs w:val="18"/>
          <w:color w:val="auto"/>
        </w:rPr>
        <w:t>. Notwithstanding any contrary provision in this Agreement, unless each of the Members agrees otherwise in writing, in no event may any Transfer of a Unit or other interest in the Company be made by any Member or Assignee if:</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such Transfer is made to any Person who lacks the legal right, power or capacity to own such Unit or other interest in the Company;</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except as otherwise provided pursuant to the Exchange Agreement, such Transfer (which solely for purposes of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include the issuance of Units upon the exercise of an option or warrant to acquire such Unit) would not be within (or would cause the Company to fail to qualify for) one or more of the safe harbors described in paragraphs (e), (f), (g), (h) or (j) of Treasury Regulations Section 1.7704-1 or otherwise would pose a material risk that the Company could be treated as a “publicly traded partnership” within the meaning of Section 7704 of the Code and the regulations promulgated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such Transfer would require the registration of such transferred Unit or other interest in the Company or of any Class of Unit or other interest in the Company pursuant to any applicable United States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such Transfer would cause any portion of the assets of the Company to become “plan assets” of any “benefit plan investor” within the meaning of regulations issued by the U.S. Department of Labor at Section 2510.3-101 of Part 2510 of Chapter XXV, Title 29 of the Code of Federal Regulations as modified by Section 3(42) of the Employee Retirement Income Security Act of 1974, as amended from time to time; or</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notwithstanding any contrary provision in this Agreement, to the extent the Managing Member shall determine that interests in the Company do not meet or will not meet the requirements of Treasury Regulation Section 1.7704-1(h) or could cause the Company to be treated as a publicly traded partnership within the meaning of Section 7704 of the Code, the Managing Member may impose such restrictions on the Transfer of Units or other interests in the Company as the Managing Member may determine to be necessary or advisable so that the Company is not treated as a publicly traded partnership taxable as a corporation under Section 7704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Transfer in violation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be null and void ab initio and of no effect.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Transfer to Substituted Member</w:t>
      </w:r>
      <w:r>
        <w:rPr>
          <w:rFonts w:ascii="Times New Roman" w:cs="Times New Roman" w:eastAsia="Times New Roman" w:hAnsi="Times New Roman"/>
          <w:sz w:val="18"/>
          <w:szCs w:val="18"/>
          <w:color w:val="auto"/>
        </w:rPr>
        <w:t xml:space="preserve">. Following the Transfer of any Unit or other interest in the Company that is permitted under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the Transferee of such Unit or other interest in the Company shall be treated as having made all of the Capital Contributions in respect of, and received all of the distributions received in respect of, such Unit or other interest in the Company, shall succeed to the Capital Account balance associated with such Unit or other interest in the Company, shall receive allocations and distributions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such Unit or other interest in the Company and otherwise shall become a Substituted Member entitled to all the rights of a Member with respect to such Unit or other interest in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Additional Requirements</w:t>
      </w:r>
      <w:r>
        <w:rPr>
          <w:rFonts w:ascii="Times New Roman" w:cs="Times New Roman" w:eastAsia="Times New Roman" w:hAnsi="Times New Roman"/>
          <w:sz w:val="18"/>
          <w:szCs w:val="18"/>
          <w:color w:val="auto"/>
        </w:rPr>
        <w:t>. Notwithstanding any contrary provision in this Agreement, for the avoidance of doubt, the Managing Member may impose such vesting requirements, forfeiture provisions, Transfer restrictions, minimum retained ownership requirements or other similar provisions with respect to any interests in the Company that are outstanding as of the date of this Agreement or are created hereafter, with the written consent of the holder of such interests in the Company. Such requirements, provisions and restrictions need not be uniform among holders of interests in the Company and may be waived or released by the Managing Member in its sole discretion with respect to all or a portion of the interests in the Company owned by any one or more Members or Assignees at any time and from time to time, and such actions or omissions by the Managing Member shall not constitute the breach of this Agreement or of any duty hereunder or otherwise existing at law, in equity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Bankruptcy</w:t>
      </w:r>
      <w:r>
        <w:rPr>
          <w:rFonts w:ascii="Times New Roman" w:cs="Times New Roman" w:eastAsia="Times New Roman" w:hAnsi="Times New Roman"/>
          <w:sz w:val="18"/>
          <w:szCs w:val="18"/>
          <w:color w:val="auto"/>
        </w:rPr>
        <w:t>. Notwithstanding any other provision of this Agreement, the Bankruptcy of a Member shall not cause such Member to cease to be a member of the Company and upon the occurrence of such an event, the Company shall continue without dissolution.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Mandatory Exchange</w:t>
      </w:r>
      <w:r>
        <w:rPr>
          <w:rFonts w:ascii="Times New Roman" w:cs="Times New Roman" w:eastAsia="Times New Roman" w:hAnsi="Times New Roman"/>
          <w:sz w:val="18"/>
          <w:szCs w:val="18"/>
          <w:color w:val="auto"/>
        </w:rPr>
        <w:t xml:space="preserve">. The Managing Member may, with the consent of each of the Class B Members and Class D Members who, together with its Affiliates and Permitted Transferees, beneficially own at least 75% of the Class B Units and Class D Units in the aggregate, require all Members holding Class B Units or Class D Units to exchange all such Units held by them pursuant to the Exchange Agreement. Any exchange of Class B Units and Class D Units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treated as a transfer of Units governed by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AND RECORDS; FINANCIAL STATEMENTS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The Company shall keep at its principal executive office (i) correct and complete books and records of account (which, in the case of financial records, shall be kept in accordance with GAAP), (ii) minutes of the proceedings of meetings of the Members,</w:t>
      </w:r>
    </w:p>
    <w:p>
      <w:pPr>
        <w:jc w:val="both"/>
        <w:ind w:firstLine="8"/>
        <w:spacing w:after="0" w:line="253" w:lineRule="auto"/>
        <w:tabs>
          <w:tab w:leader="none" w:pos="3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directors and officers of the Company and its Subsidiaries and their respective residence addresses, and (iv) a record containing the names and addresses of all Members, the total number of Units held by each Member, and the dates when they respectively became the owners of record thereof. Any of the foregoing books, minutes or records may be in written form or in any other form capable of being converted into written form within a reasonable time. Except as expressly set forth in this Agreement, notwithstanding the rights set forth in Section 18-305 of the Act, no Member shall have the right to obtain information from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Members shall be supplied at the Company’s expense with all other Company information reasonably necessary to enable each Member to prepare its federal, state, and local income tax returns on a timely basis.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determinations, valuations and other matters of judgment required to be made for ordinary course accounting purposes under this Agreement shall be made by the Managing Member and shall be conclusive and binding on all Members, their Successors in Interest and any other Person who is a party to or otherwise bound by this Agreement, and to the fullest extent permitted by law or as otherwise provided in this Agreement, no such Person shall have the right to an accounting or an appraisal of the assets of the Company or any successor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The Fiscal Year of the Company shall end on December 31st unless otherwise determined by the Managing Member in its sole discretion in accordance with Section 706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Preparation of Returns</w:t>
      </w:r>
      <w:r>
        <w:rPr>
          <w:rFonts w:ascii="Times New Roman" w:cs="Times New Roman" w:eastAsia="Times New Roman" w:hAnsi="Times New Roman"/>
          <w:sz w:val="18"/>
          <w:szCs w:val="18"/>
          <w:color w:val="auto"/>
        </w:rPr>
        <w:t>. The Managing Member shall cause to be prepared all federal, state and local tax returns of the Company for each year for which such returns are required to be filed and shall cause such returns to be timely filed. The Managing Member shall determine the appropriate treatment of each item of income, gain, loss, deduction and credit of the Company and the accounting methods and conventions under the tax laws of the United States of America, the several states and other relevant jurisdictions as to the treatment of any such item or any other method or procedure related to the preparation of such tax returns. Except as specifically provided otherwise in this Agreement, the Managing Member may cause the Company to make or refrain from making any and all elections permitted by such tax laws. As promptly as practicable after the end of each Fiscal Year, the Managing Member shall cause the Company to provide to each Member a Schedule K-1 for such Fiscal Year. Additionally, the Managing Member shall cause the Company to provide on a timely basis to each Member, to the extent commercially reasonable and available to the Company without undue cost, any information reasonably required by the Member to prepare, or in connection with an audit of, such Member’s income tax returns.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Consistent Treatment</w:t>
      </w:r>
      <w:r>
        <w:rPr>
          <w:rFonts w:ascii="Times New Roman" w:cs="Times New Roman" w:eastAsia="Times New Roman" w:hAnsi="Times New Roman"/>
          <w:sz w:val="18"/>
          <w:szCs w:val="18"/>
          <w:color w:val="auto"/>
        </w:rPr>
        <w:t>. Each Member agrees that it shall not, except as otherwise required by applicable law or regulatory requirements, (i) treat, on its individual income tax returns, any item of income, gain, loss, deduction or credit relating to its interest in the Company in a manner inconsistent with the treatment of such item by the Company as reflected on the Schedule K-1 or other information statement furnished by the Company to such Member for use in preparing its income tax returns or (ii) file any claim for refund relating to any such item based on, or which would result in, such inconsistent treatment.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Duties of the Tax Matters Member and Partnership Representative</w:t>
      </w:r>
      <w:r>
        <w:rPr>
          <w:rFonts w:ascii="Times New Roman" w:cs="Times New Roman" w:eastAsia="Times New Roman" w:hAnsi="Times New Roman"/>
          <w:sz w:val="18"/>
          <w:szCs w:val="18"/>
          <w:color w:val="auto"/>
        </w:rPr>
        <w:t>. In respect of an income tax audit of any tax return of the Company, the filing of any amended return or claim for refund in connection with any item of income, gain, loss, deduction or credit reflected on any tax return of the Company, or any administrative or judicial proceedings arising out of or in connection with any such audit, amended return, claim for refund or denial of such claim, (i) the Managing Member shall direct the Tax Matters Member or Partnership Representative, as applicable, to act for, and such action shall be final and binding upon, the Company and all Members except to the extent a Member shall properly elect to be excluded from such proceeding pursuant to the Code, (ii) all expenses incurred by the Tax Matters Member or Partnership Representative, as applicable, in connection therewith (including attorneys’, accountants’ and other experts’ fees and disbursements) shall be expenses of, and payable by, the Company, (iii) no Member shall have the right to (A) participate in the audit of any Company tax return, (B) file any amended return or claim for refund in connection with any item of income, gain, loss, deduction or credit (other than items which are not partnership items within the meaning of Code Section 6231(a) (4) or which cease to be partnership items under Code Section 6231(b)) reflected on any tax return of the Company, (C) participate in any administrative or judicial proceedings conducted by the Company, the Tax Matters Member or Partnership Representative, as applicable, arising out of or in connection with any such audit, amended return, claim for refund or denial of such claim, or (D) appeal, challenge or otherwise protest any adverse findings in any such audit conducted by the Company, the Tax Matters Member or Partnership Representative, as applicable, or with respect to any such amended return or claim for refund filed by the Company, the Tax Matters Member or Partnership Representative, as applicable, or in any such administrative or judicial proceedings conducted by the Company, the Tax Matters Member or Partnership Representative, as applicable, and (iv) the Tax Matters Member or Partnership Representative, as applicable, shall keep the Members reasonably apprised of the status of any such proceeding. Notwithstanding the previous sentence, if a petition for a readjustment to any partnership item included in a final partnership administrative adjustment is filed with a District Court or the Court of Claims and the IRS has elected to assess income tax against a Member with respect to that final partnership administrative adjustment (rather than suspending assessments until the District Court or Court of Claims proceedings become final), such Member shall be permitted to file a claim for refund within such period of time as to avoid application of any statute of limitations which would otherwise prevent the Member from having any claim based on the final outcome of that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Tax Matters Member and Partnership Representative</w:t>
      </w:r>
      <w:r>
        <w:rPr>
          <w:rFonts w:ascii="Times New Roman" w:cs="Times New Roman" w:eastAsia="Times New Roman" w:hAnsi="Times New Roman"/>
          <w:sz w:val="17"/>
          <w:szCs w:val="17"/>
          <w:color w:val="auto"/>
        </w:rPr>
        <w:t>. The Company and each Member hereby designate the Managing Member as</w:t>
      </w:r>
    </w:p>
    <w:p>
      <w:pPr>
        <w:spacing w:after="0" w:line="39" w:lineRule="exact"/>
        <w:rPr>
          <w:sz w:val="20"/>
          <w:szCs w:val="20"/>
          <w:color w:val="auto"/>
        </w:rPr>
      </w:pPr>
    </w:p>
    <w:p>
      <w:pPr>
        <w:ind w:firstLine="8"/>
        <w:spacing w:after="0" w:line="260" w:lineRule="auto"/>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matters partner” for purposes of Code Section 6231(a)(7) (the “</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and (ii) the “partnership representative” for purposes of Code Section 6223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Filings</w:t>
      </w:r>
      <w:r>
        <w:rPr>
          <w:rFonts w:ascii="Times New Roman" w:cs="Times New Roman" w:eastAsia="Times New Roman" w:hAnsi="Times New Roman"/>
          <w:sz w:val="18"/>
          <w:szCs w:val="18"/>
          <w:color w:val="auto"/>
        </w:rPr>
        <w:t>. Upon the Transfer of an interest in the Company (within the meaning of the Code), a sale of Company assets or a liquidation of the Company, the Members shall provide the Managing Member with information and shall make tax filings as reasonably requested by the Managing Member and required under applicable law.</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Section 754 Election</w:t>
      </w:r>
      <w:r>
        <w:rPr>
          <w:rFonts w:ascii="Times New Roman" w:cs="Times New Roman" w:eastAsia="Times New Roman" w:hAnsi="Times New Roman"/>
          <w:sz w:val="18"/>
          <w:szCs w:val="18"/>
          <w:color w:val="auto"/>
        </w:rPr>
        <w:t>. The Managing Member shall cause the Company to make and to maintain and keep in effect at all times, in accordance with Sections 734, 743 and 754 of the Code and applicable Treasury Regulations and comparable state law provisions, an election to adjust basis in the event (i) any Class B Unit or Class D Unit is Transferred in accordance with this Agreement or the Exchange Agreement or (ii) any Company property is distributed to any Member.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Imputed Underpayment</w:t>
      </w:r>
      <w:r>
        <w:rPr>
          <w:rFonts w:ascii="Times New Roman" w:cs="Times New Roman" w:eastAsia="Times New Roman" w:hAnsi="Times New Roman"/>
          <w:sz w:val="18"/>
          <w:szCs w:val="18"/>
          <w:color w:val="auto"/>
        </w:rPr>
        <w:t xml:space="preserve">. If the Company pays an imputed underpayment pursuant to Section 6225 of the Code, to the extent possible, the portion thereof attributable to a Member shall be treated as a withholding tax with respect to such Member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To the extent that such portion of an imputed underpayment cannot be withheld from a current distribution, the Member (or former Member) shall be liable to the Company for the amount that cannot be so offset (including any liability for Taxes, penalties, additions to Tax or interest). The Company may elect the alternative set forth in Section 6226 of the Code instead of paying the imputed underpayment.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Separate Agreements; Schedules</w:t>
      </w:r>
      <w:r>
        <w:rPr>
          <w:rFonts w:ascii="Times New Roman" w:cs="Times New Roman" w:eastAsia="Times New Roman" w:hAnsi="Times New Roman"/>
          <w:sz w:val="18"/>
          <w:szCs w:val="18"/>
          <w:color w:val="auto"/>
        </w:rPr>
        <w:t xml:space="preserve">. Notwithstanding any other provision of this Agreement, including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or of any other binding agreement between the Company and any Member, the Managing Member may, or may cause the Company to, without the approval of any other Member or other Person, enter into separate agreements with individual Members with respect to any matter, which have the effect of establishing rights under, or altering, supplementing or amending the terms of, this Agreement or any such separate agreement. The parties hereto agree that any terms contained in any such separate agreement shall govern with respect to such Member(s) party thereto notwithstanding the provisions of this Agreement. The Managing Member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Governing Law;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THIS AGREEMENT IS GOVERNED BY AND SHALL BE CONSTRUED IN ACCORDANCE WITH THE LAW OF THE STATE OF DELAWARE, EXCLUDING ANY CONFLICT OF LAWS RULE OR PRINCIPLE THAT MIGHT REFER THE GOVERNANCE OR THE CONSTRUCTION OF THIS AGREEMENT TO THE LAW OF ANOTHER JURISDICTION.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dispute, controversy or claim solely arising out of, relating to or in connection with rights or obligations of any Member holding Units of a Class vis-à-vis a Member holding Units of another Class shall be finally settled by arbitration. The arbitration shall take place in Wilmington, Delaware and be conducted in accordance with the Commercial Arbitration Rules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then in effect (except as they may be modified by mutual agreement of the Member holding Units of a Class and the affected Member holding Units of another Class.).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Company. Performance under this Agreement shall continue if reasonably possible during any arbitration proceedings. Notwithstanding the foregoing, the parties hereto may bring an action or special proceeding in any court of competent jurisdiction for the purpose of compelling a party to arbitrate and/or seeking temporary or preliminary relief in aid of an arbitration hereunder.</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party agrees that it shall bring any action, suit, demand or proceeding (including counterclaims) in respect of any claim arising out of or related to this Agreement or the transactions contemplated hereby, exclusively in the United States District Court for the District of Delaware or any Delaware State court, in each case, sitting in the City of Wilmington,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contemplated hereby (i) irrevocably submits to the exclusive jurisdiction of the Chosen Courts,</w:t>
      </w:r>
    </w:p>
    <w:p>
      <w:pPr>
        <w:spacing w:after="0" w:line="3" w:lineRule="exact"/>
        <w:rPr>
          <w:sz w:val="20"/>
          <w:szCs w:val="20"/>
          <w:color w:val="auto"/>
        </w:rPr>
      </w:pPr>
    </w:p>
    <w:p>
      <w:pPr>
        <w:jc w:val="both"/>
        <w:ind w:firstLine="8"/>
        <w:spacing w:after="0" w:line="255" w:lineRule="auto"/>
        <w:tabs>
          <w:tab w:leader="none" w:pos="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to laying venue in any such action, suit, demand or proceeding in the Chosen Courts, (iii) waives any objection that the Chosen Courts are an inconvenient forum or do not have jurisdiction over any Party and (iv) agrees that service of process upon such party in any such action, suit, demand or proceeding shall be effective if notice is given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EACH PARTY IRREVOCABLY WAIVES ANY AND ALL RIGHT TO TRIAL BY JURY IN ANY ACTION, SUIT, DEMAND OR PROCEEDING (INCLUDING COUNTERCLAIMS) ARISING OUT OF OR RELATED TO THIS AGREEMENT OR THE TRANSACTIONS CONTEMPLATED HEREBY.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Parties in Interest</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in Interest; provided that no Person claiming by, through or under a Member (whether as such Member’s Successor in Interest or otherwise), as distinct from such Member itself, shall have any rights as, or in respect to, a Member (including the right to approve or vote on any matter or to notice thereof), and nothing in this Agreement (express or implied) is intended to confer upon any other Person any rights or remedies of any nature whatsoever under or by reason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This Agreement may be amended, supplemented, waived or modified with the written consent of the Managing Member and the Members holding a majority of each class of outstanding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Managing Member is Clearway Inc., any such amendment, supplement or waiver must be approved by a majority of Clearway Inc.’s independent directors (as determined in accordance with the applicable listing rules of the exchange on which Clearway Inc.’s common stock is listed as of the time of such amendment, supplement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books and records of the Company (including the Schedule of Members) shall be deemed amended from time to time to reflect the admission of a new Member, the withdrawal or resignation of a Member, the adjustment of the Units or other interests in the Company resulting from any issuance, Transfer or other disposition of Units or other interests in the Company, in each case that is made in accordance with the provisions hereof.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remedies herein provided shall be cumulative and not exclusive of any rights or remedies provided by law.</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notice is required or permitted by this Agreement to be given, such notice shall be in writing and shall be given to any Member at such Member’s address, facsimile number or email address shown in the Company’s books and records, or, if given to the Company, at the following address or email address: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proper notice shall be effective upon any of the following: (a) personal delivery to the recipient, (b) when sent by facsimile or email to the recipient (with confirmation of receipt), (c) one Business Day after being sent to the recipient by reputable overnight courier service (charges prepaid) or (d) three Business Days after being deposited in the mails (first class or airmail postage prepaid).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Power of Attorney</w:t>
      </w:r>
      <w:r>
        <w:rPr>
          <w:rFonts w:ascii="Times New Roman" w:cs="Times New Roman" w:eastAsia="Times New Roman" w:hAnsi="Times New Roman"/>
          <w:sz w:val="18"/>
          <w:szCs w:val="18"/>
          <w:color w:val="auto"/>
        </w:rPr>
        <w:t>. Each Member hereby irrevocably appoints the Managing Member as such Member’s true and lawful representative and attorney in fact, each acting alone, in such Member’s name, place and stead, (a) to make, execute, sign and file all instruments, documents and certificates which, from time to time, may be required to set forth any amendment to this Agreement or which may be required by this Agreement or by the laws of the United States of America, the State of Delaware or any other state in which the Company shall determine to do business, or any political subdivision or agency thereof and (b) to execute, implement and continue the valid and subsisting existence of the Company or to qualify and continue the Company as a foreign limited liability company in all jurisdictions in which the Company may conduct business. Such power of attorney is coupled with an interest and shall survive and continue in full force and effect notwithstanding the subsequent withdrawal from the Company of any Member for any reason and shall survive and shall not be affected by the disability, incapacity, bankruptcy or dissolution of such Member. No power of attorney granted in this Agreement shall revoke any previously granted power of attorney.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the Exchange Agreement and the other documents and agreements referred to herein or entered into concurrently herewith embody the entire agreement and understanding of the parties hereto in respect of the subject matter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 including the Fourth Amended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Each Member shall have all rights and remedies set forth in this Agreement and all rights and remedies that such Person has been granted at any time under any other agreement or contract and all of the rights that such Person has under any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applicable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Creditors</w:t>
      </w:r>
      <w:r>
        <w:rPr>
          <w:rFonts w:ascii="Times New Roman" w:cs="Times New Roman" w:eastAsia="Times New Roman" w:hAnsi="Times New Roman"/>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Further Action</w:t>
      </w:r>
      <w:r>
        <w:rPr>
          <w:rFonts w:ascii="Times New Roman" w:cs="Times New Roman" w:eastAsia="Times New Roman" w:hAnsi="Times New Roman"/>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Delivery by Facsimile or Email</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Fifth Amended and Restated Limited Liability Company Agreement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OTHER MEMBERS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Fifth Amended and Restated LLC Agreement of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Adoption Agreement is executed by the undersigned pursuant to the Fifth Amended and Restated Limited Liability Company Agreement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May 1, 2026, as amended, restated or supplemented from time to time, a copy of which is attached hereto and is incorporated herein by reference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the execution of this Adoption Agreement, the undersigned agrees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Acknowledgment. The undersigned acknowledges that he/she is acquiring [Class [•]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2.            Agreement.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Notice. Any notice required or permitted by the Agreement shall be given to the undersigned at the address listed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DATED on this            day of                                  , 20       .</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2"/>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Roman"/>
      <w:start w:val="4"/>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Roman"/>
      <w:start w:val="3"/>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3"/>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lowerRoman"/>
      <w:start w:val="4"/>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2026-05-01T08:23:01Z</dcterms:created>
  <dcterms:modified xsi:type="dcterms:W3CDTF">2026-05-01T08:23:01Z</dcterms:modified>
</cp:coreProperties>
</file>