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032026_090627.xml.htm"/>
      <w:bookmarkStart w:id="1" w:name="ksform406032026_09062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More Daniel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CLEARWAY ENERGY,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CARNEGIE CENTER,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PRINCETON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08540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Clearway Energy, Inc.</w:t>
              </w:r>
            </w:hyperlink>
            <w:r>
              <w:rPr/>
              <w:t xml:space="preserve"> [ </w:t>
            </w:r>
            <w:r>
              <w:rPr>
                <w:rFonts w:ascii="Times;serif" w:hAnsi="Times;serif"/>
                <w:color w:val="0000FF"/>
                <w:sz w:val="24"/>
                <w:shd w:fill="FFFFFF" w:val="clear"/>
              </w:rPr>
              <w:t>CWEN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 par value $.01 per share</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06/01/2026</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3,966</w:t>
            </w:r>
          </w:p>
        </w:tc>
        <w:tc>
          <w:tcPr>
            <w:tcW w:w="4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69,295</w:t>
            </w:r>
            <w:r>
              <w:rPr>
                <w:rFonts w:ascii="Times;serif" w:hAnsi="Times;serif"/>
                <w:color w:val="008000"/>
                <w:position w:val="7"/>
                <w:sz w:val="16"/>
                <w:sz w:val="20"/>
                <w:shd w:fill="FFFFFF" w:val="clear"/>
              </w:rPr>
              <w:t>(2)</w:t>
            </w:r>
            <w:r>
              <w:rPr/>
              <w:t xml:space="preserve"> </w:t>
            </w:r>
          </w:p>
        </w:tc>
        <w:tc>
          <w:tcPr>
            <w:tcW w:w="10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 par value $.01 per share</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06/01/2026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803</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70,098</w:t>
            </w:r>
            <w:r>
              <w:rPr>
                <w:rFonts w:ascii="Times;serif" w:hAnsi="Times;serif"/>
                <w:color w:val="008000"/>
                <w:position w:val="7"/>
                <w:sz w:val="16"/>
                <w:sz w:val="20"/>
                <w:shd w:fill="FFFFFF" w:val="clear"/>
              </w:rPr>
              <w:t>(4)</w:t>
            </w:r>
            <w:r>
              <w:rPr/>
              <w:t xml:space="preserve"> </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3,966 Deferred Stock Units issued to the Reporting Person by Clearway Energy, Inc. under Clearway Energy, Inc.'s Amended and Restated 2013 Equity Incentive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Deferred Stock Unit is equivalent to one share of Clearway Energy, Inc.'s Class C Common Stock, par value $.01 per share. The reporting person will receive from Clearway Energy, Inc. one such share of Class C Common Stock for each Deferred Stock Unit he owns upon termination of his service on Clearway Energy, Inc.'s Board of Directors or change in ownership or effective control of Clearway Energy, Inc.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dividend equivalent rights accrued on the Reporting Person's Deferred Stock Units, which become exercisable proportionately with the Deferred Stock Units to which they relate and may only be settled in Class C Common Stock of Clearway Energy, Inc.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15,425 dividend equivalent rights that may only be settled in Class C Common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A. Brown,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left"/>
        <w:rPr/>
      </w:pPr>
      <w:r>
        <w:rPr/>
      </w:r>
      <w:bookmarkStart w:id="2" w:name="ex24-06032026_090627.htm"/>
      <w:bookmarkStart w:id="3" w:name="ksex2406032026_090627"/>
      <w:bookmarkStart w:id="4" w:name="ex24-06032026_090627.htm"/>
      <w:bookmarkStart w:id="5" w:name="ksex2406032026_090627"/>
      <w:bookmarkEnd w:id="4"/>
      <w:bookmarkEnd w:id="5"/>
      <w:r>
        <w:br w:type="page"/>
      </w:r>
    </w:p>
    <w:p>
      <w:pPr>
        <w:pStyle w:val="TextBody"/>
        <w:bidi w:val="0"/>
        <w:spacing w:before="0" w:after="240"/>
        <w:jc w:val="center"/>
        <w:rPr>
          <w:b/>
          <w:sz w:val="24"/>
        </w:rPr>
      </w:pPr>
      <w:r>
        <w:rPr>
          <w:b/>
          <w:sz w:val="24"/>
        </w:rPr>
        <w:t>June 1, 2026</w:t>
      </w:r>
    </w:p>
    <w:p>
      <w:pPr>
        <w:pStyle w:val="TextBody"/>
        <w:bidi w:val="0"/>
        <w:spacing w:before="0" w:after="240"/>
        <w:jc w:val="center"/>
        <w:rPr>
          <w:b/>
          <w:sz w:val="24"/>
        </w:rPr>
      </w:pPr>
      <w:r>
        <w:rPr>
          <w:b/>
          <w:sz w:val="24"/>
        </w:rPr>
        <w:t>POWER OF ATTORNEY</w:t>
      </w:r>
    </w:p>
    <w:p>
      <w:pPr>
        <w:pStyle w:val="TextBody"/>
        <w:bidi w:val="0"/>
        <w:spacing w:before="0" w:after="240"/>
        <w:ind w:left="0" w:right="0" w:firstLine="720"/>
        <w:jc w:val="both"/>
        <w:rPr>
          <w:sz w:val="24"/>
        </w:rPr>
      </w:pPr>
      <w:r>
        <w:rPr>
          <w:sz w:val="24"/>
        </w:rPr>
        <w:t>KNOW ALL BY THESE PRESENTS, that the undersigned hereby constitutes and appoints each of Michael A. Brown and Amelia McKeithen signing singly, the undersigned’s true and lawful attorney-in-fact to: (i) execute for and on behalf of the undersigned, in the undersigned’s capacity as an officer and/or director and/or owner of greater than 10% of the outstanding Common Stock of Clearway Energy, Inc., a Delaware corporation (the "Company"), Forms 3, 4, and 5 in accordance with Section 16(a) of the Securities Exchange Act of 1934 and the rules thereunder; (ii) 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including the New York Stock Exchange; and (iii)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0" w:after="240"/>
        <w:ind w:left="0" w:right="0" w:firstLine="720"/>
        <w:jc w:val="both"/>
        <w:rPr>
          <w:sz w:val="24"/>
        </w:rPr>
      </w:pPr>
      <w:r>
        <w:rPr>
          <w:sz w:val="24"/>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attorney-in-fact's substitute or substitutes, shall lawfully do or cause to be done by virtue of this power of attorney and the rights and powers herein granted.  Each of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pStyle w:val="TextBody"/>
        <w:bidi w:val="0"/>
        <w:spacing w:before="0" w:after="240"/>
        <w:ind w:left="0" w:right="0" w:firstLine="720"/>
        <w:jc w:val="both"/>
        <w:rPr>
          <w:sz w:val="24"/>
        </w:rPr>
      </w:pPr>
      <w:r>
        <w:rPr>
          <w:sz w:val="24"/>
        </w:rPr>
        <w:t>This Power of Attorney shall remain in full force and effect until the undersigned is no longer required to file Forms 3, 4, and 5 with respect to the undersigned’s holdings of and transactions in securities issued by the Company, unless earlier revoked by each of the undersigned in a signed writing delivered to the foregoing attorneys-in-fact.</w:t>
      </w:r>
    </w:p>
    <w:p>
      <w:pPr>
        <w:pStyle w:val="TextBody"/>
        <w:bidi w:val="0"/>
        <w:spacing w:before="0" w:after="240"/>
        <w:ind w:left="0" w:right="0" w:firstLine="720"/>
        <w:jc w:val="both"/>
        <w:rPr>
          <w:sz w:val="24"/>
        </w:rPr>
      </w:pPr>
      <w:r>
        <w:rPr>
          <w:sz w:val="24"/>
        </w:rPr>
        <w:t>IN WITNESS WHEREOF, the undersigned have caused this Power of Attorney to be executed as of date first written above.</w:t>
      </w:r>
    </w:p>
    <w:p>
      <w:pPr>
        <w:pStyle w:val="TextBody"/>
        <w:bidi w:val="0"/>
        <w:spacing w:before="0" w:after="240"/>
        <w:jc w:val="both"/>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pBdr/>
        <w:bidi w:val="0"/>
        <w:spacing w:before="0" w:after="0"/>
        <w:ind w:left="0" w:right="0" w:hanging="0"/>
        <w:jc w:val="left"/>
        <w:rPr>
          <w:sz w:val="24"/>
        </w:rPr>
      </w:pPr>
      <w:r>
        <w:rPr>
          <w:sz w:val="24"/>
        </w:rPr>
        <w:t>/s/ Daniel B. More</w:t>
      </w:r>
    </w:p>
    <w:p>
      <w:pPr>
        <w:pStyle w:val="TextBody"/>
        <w:pBdr/>
        <w:bidi w:val="0"/>
        <w:spacing w:before="0" w:after="0"/>
        <w:ind w:left="0" w:right="0" w:hanging="0"/>
        <w:jc w:val="left"/>
        <w:rPr>
          <w:sz w:val="24"/>
        </w:rPr>
      </w:pPr>
      <w:r>
        <w:rPr>
          <w:sz w:val="24"/>
        </w:rPr>
        <w:t>---------------------------------------------     </w:t>
      </w:r>
    </w:p>
    <w:p>
      <w:pPr>
        <w:pStyle w:val="TextBody"/>
        <w:pBdr/>
        <w:bidi w:val="0"/>
        <w:spacing w:before="0" w:after="0"/>
        <w:ind w:left="0" w:right="0" w:hanging="30"/>
        <w:jc w:val="left"/>
        <w:rPr/>
      </w:pPr>
      <w:r>
        <w:rPr/>
        <w:t> </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4114800" cy="175260"/>
                <wp:effectExtent l="0" t="0" r="0" b="0"/>
                <wp:wrapSquare wrapText="right"/>
                <wp:docPr id="5" name="Frame1"/>
                <a:graphic xmlns:a="http://schemas.openxmlformats.org/drawingml/2006/main">
                  <a:graphicData uri="http://schemas.microsoft.com/office/word/2010/wordprocessingShape">
                    <wps:wsp>
                      <wps:cNvSpPr txBox="1"/>
                      <wps:spPr>
                        <a:xfrm>
                          <a:off x="0" y="0"/>
                          <a:ext cx="4114800" cy="175260"/>
                        </a:xfrm>
                        <a:prstGeom prst="rect"/>
                        <a:solidFill>
                          <a:srgbClr val="FFFFFF"/>
                        </a:solidFill>
                      </wps:spPr>
                      <wps:txbx>
                        <w:txbxContent>
                          <w:p>
                            <w:pPr>
                              <w:pStyle w:val="TextBody"/>
                              <w:bidi w:val="0"/>
                              <w:spacing w:before="0" w:after="283"/>
                              <w:jc w:val="left"/>
                              <w:rPr>
                                <w:sz w:val="24"/>
                              </w:rPr>
                            </w:pPr>
                            <w:r>
                              <w:rPr>
                                <w:sz w:val="24"/>
                              </w:rPr>
                              <w:t>Daniel B. More</w:t>
                            </w:r>
                          </w:p>
                        </w:txbxContent>
                      </wps:txbx>
                      <wps:bodyPr anchor="t" lIns="0" tIns="0" rIns="0" bIns="0">
                        <a:noAutofit/>
                      </wps:bodyPr>
                    </wps:wsp>
                  </a:graphicData>
                </a:graphic>
              </wp:anchor>
            </w:drawing>
          </mc:Choice>
          <mc:Fallback>
            <w:pict>
              <v:rect style="position:absolute;rotation:-0;width:3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Daniel B. More</w:t>
                      </w:r>
                    </w:p>
                  </w:txbxContent>
                </v:textbox>
                <w10:wrap type="square" side="right"/>
              </v:rect>
            </w:pict>
          </mc:Fallback>
        </mc:AlternateContent>
      </w:r>
    </w:p>
    <w:p>
      <w:pPr>
        <w:pStyle w:val="TextBody"/>
        <w:bidi w:val="0"/>
        <w:spacing w:before="0" w:after="0"/>
        <w:ind w:left="0" w:right="0" w:hanging="0"/>
        <w:jc w:val="left"/>
        <w:rPr/>
      </w:pPr>
      <w:r>
        <w:rPr/>
        <w:br/>
      </w:r>
    </w:p>
    <w:tbl>
      <w:tblPr>
        <w:tblW w:w="5000" w:type="pct"/>
        <w:jc w:val="center"/>
        <w:tblInd w:w="0" w:type="dxa"/>
        <w:tblLayout w:type="fixed"/>
        <w:tblCellMar>
          <w:top w:w="0" w:type="dxa"/>
          <w:left w:w="0" w:type="dxa"/>
          <w:bottom w:w="0" w:type="dxa"/>
          <w:right w:w="0" w:type="dxa"/>
        </w:tblCellMar>
      </w:tblPr>
      <w:tblGrid>
        <w:gridCol w:w="4675"/>
        <w:gridCol w:w="864"/>
        <w:gridCol w:w="4666"/>
      </w:tblGrid>
      <w:tr>
        <w:trPr/>
        <w:tc>
          <w:tcPr>
            <w:tcW w:w="467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4666" w:type="dxa"/>
            <w:tcBorders/>
            <w:vAlign w:val="center"/>
          </w:tcPr>
          <w:p>
            <w:pPr>
              <w:pStyle w:val="TableContents"/>
              <w:bidi w:val="0"/>
              <w:spacing w:before="0" w:after="283"/>
              <w:jc w:val="left"/>
              <w:rPr>
                <w:sz w:val="4"/>
                <w:szCs w:val="4"/>
              </w:rPr>
            </w:pPr>
            <w:r>
              <w:rPr>
                <w:sz w:val="4"/>
                <w:szCs w:val="4"/>
              </w:rPr>
            </w:r>
          </w:p>
        </w:tc>
      </w:tr>
      <w:tr>
        <w:trPr/>
        <w:tc>
          <w:tcPr>
            <w:tcW w:w="4675" w:type="dxa"/>
            <w:tcBorders/>
          </w:tcPr>
          <w:p>
            <w:pPr>
              <w:pStyle w:val="TableContents"/>
              <w:bidi w:val="0"/>
              <w:spacing w:before="0" w:after="0"/>
              <w:ind w:left="0" w:right="0" w:hanging="0"/>
              <w:jc w:val="left"/>
              <w:rPr/>
            </w:pPr>
            <w:r>
              <w:rPr/>
            </w:r>
          </w:p>
        </w:tc>
        <w:tc>
          <w:tcPr>
            <w:tcW w:w="864" w:type="dxa"/>
            <w:tcBorders/>
          </w:tcPr>
          <w:p>
            <w:pPr>
              <w:pStyle w:val="TableContents"/>
              <w:bidi w:val="0"/>
              <w:spacing w:before="0" w:after="0"/>
              <w:ind w:left="0" w:right="0" w:hanging="0"/>
              <w:jc w:val="center"/>
              <w:rPr>
                <w:sz w:val="24"/>
              </w:rPr>
            </w:pPr>
            <w:r>
              <w:rPr>
                <w:sz w:val="24"/>
              </w:rPr>
              <w:t>1</w:t>
            </w:r>
          </w:p>
        </w:tc>
        <w:tc>
          <w:tcPr>
            <w:tcW w:w="4666" w:type="dxa"/>
            <w:tcBorders/>
          </w:tcPr>
          <w:p>
            <w:pPr>
              <w:pStyle w:val="TableContents"/>
              <w:bidi w:val="0"/>
              <w:spacing w:before="0" w:after="0"/>
              <w:ind w:left="0" w:right="0" w:hanging="0"/>
              <w:jc w:val="right"/>
              <w:rPr/>
            </w:pPr>
            <w:r>
              <w:rPr/>
            </w:r>
          </w:p>
        </w:tc>
      </w:tr>
    </w:tbl>
    <w:p>
      <w:pPr>
        <w:pStyle w:val="TextBody"/>
        <w:bidi w:val="0"/>
        <w:spacing w:before="60" w:after="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39398" TargetMode="External"/><Relationship Id="rId5" Type="http://schemas.openxmlformats.org/officeDocument/2006/relationships/hyperlink" Target="http://www.sec.gov/cgi-bin/browse-edgar?action=getcompany&amp;CIK=000156768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1199</Words>
  <Characters>6342</Characters>
  <CharactersWithSpaces>7469</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