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81029.xml.htm"/>
      <w:bookmarkStart w:id="1" w:name="ksform410052026_0810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Cornelius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CLEARWAY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 CARNEGIE CENTER, 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Clearway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Stock, par value $.01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298,764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 withheld to satisfy tax withholding obligations in connection with the vesting of restricted stock units previously reported in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1, 2026, 125,000 shares vested. Mr. Cornelius elected to satisfy his tax obligation upon the exchange of common stock for RSUs having a value on the date of the exchange equal to the withholding obligation. This form reflects the surrender of 63,600 shares of Class C Common Stock to satisfy the grantee's tax withholding obligation.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A. Brown,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6637" TargetMode="External"/><Relationship Id="rId5" Type="http://schemas.openxmlformats.org/officeDocument/2006/relationships/hyperlink" Target="http://www.sec.gov/cgi-bin/browse-edgar?action=getcompany&amp;CIK=0001567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3558</Characters>
  <CharactersWithSpaces>4147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